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sz w:val="72"/>
          <w:szCs w:val="72"/>
        </w:rPr>
      </w:pPr>
    </w:p>
    <w:p>
      <w:pPr>
        <w:jc w:val="center"/>
        <w:rPr>
          <w:sz w:val="72"/>
          <w:szCs w:val="72"/>
        </w:rPr>
      </w:pPr>
    </w:p>
    <w:p>
      <w:pPr>
        <w:jc w:val="center"/>
        <w:rPr>
          <w:b/>
          <w:bCs/>
          <w:sz w:val="52"/>
          <w:szCs w:val="52"/>
        </w:rPr>
      </w:pPr>
    </w:p>
    <w:p>
      <w:pPr>
        <w:jc w:val="center"/>
        <w:rPr>
          <w:b/>
          <w:bCs/>
          <w:sz w:val="52"/>
          <w:szCs w:val="52"/>
        </w:rPr>
      </w:pPr>
      <w:r>
        <w:rPr>
          <w:rFonts w:hint="eastAsia"/>
          <w:b/>
          <w:bCs/>
          <w:sz w:val="52"/>
          <w:szCs w:val="52"/>
        </w:rPr>
        <w:t>山东广运达项目管理有限公司</w:t>
      </w:r>
    </w:p>
    <w:p>
      <w:pPr>
        <w:jc w:val="center"/>
        <w:rPr>
          <w:b/>
          <w:bCs/>
          <w:sz w:val="52"/>
          <w:szCs w:val="52"/>
        </w:rPr>
      </w:pPr>
    </w:p>
    <w:p>
      <w:r>
        <w:rPr>
          <w:rFonts w:hint="eastAsia"/>
        </w:rPr>
        <w:t xml:space="preserve"> </w:t>
      </w:r>
    </w:p>
    <w:p/>
    <w:p/>
    <w:p>
      <w:pPr>
        <w:jc w:val="center"/>
        <w:rPr>
          <w:b/>
          <w:bCs/>
          <w:sz w:val="84"/>
          <w:szCs w:val="84"/>
        </w:rPr>
      </w:pPr>
      <w:r>
        <w:rPr>
          <w:rFonts w:hint="eastAsia"/>
          <w:b/>
          <w:bCs/>
          <w:sz w:val="84"/>
          <w:szCs w:val="84"/>
        </w:rPr>
        <w:t>拍</w:t>
      </w:r>
    </w:p>
    <w:p>
      <w:pPr>
        <w:jc w:val="center"/>
        <w:rPr>
          <w:b/>
          <w:bCs/>
          <w:sz w:val="84"/>
          <w:szCs w:val="84"/>
        </w:rPr>
      </w:pPr>
      <w:r>
        <w:rPr>
          <w:rFonts w:hint="eastAsia"/>
          <w:b/>
          <w:bCs/>
          <w:sz w:val="84"/>
          <w:szCs w:val="84"/>
        </w:rPr>
        <w:t>卖</w:t>
      </w:r>
    </w:p>
    <w:p>
      <w:pPr>
        <w:jc w:val="center"/>
        <w:rPr>
          <w:b/>
          <w:bCs/>
          <w:sz w:val="84"/>
          <w:szCs w:val="84"/>
        </w:rPr>
      </w:pPr>
      <w:r>
        <w:rPr>
          <w:rFonts w:hint="eastAsia"/>
          <w:b/>
          <w:bCs/>
          <w:sz w:val="84"/>
          <w:szCs w:val="84"/>
        </w:rPr>
        <w:t>文</w:t>
      </w:r>
    </w:p>
    <w:p>
      <w:pPr>
        <w:jc w:val="center"/>
        <w:rPr>
          <w:b/>
          <w:bCs/>
          <w:sz w:val="84"/>
          <w:szCs w:val="84"/>
        </w:rPr>
      </w:pPr>
      <w:r>
        <w:rPr>
          <w:rFonts w:hint="eastAsia"/>
          <w:b/>
          <w:bCs/>
          <w:sz w:val="84"/>
          <w:szCs w:val="84"/>
        </w:rPr>
        <w:t>件</w:t>
      </w:r>
    </w:p>
    <w:p/>
    <w:p>
      <w:pPr>
        <w:rPr>
          <w:sz w:val="28"/>
          <w:szCs w:val="28"/>
        </w:rPr>
      </w:pPr>
    </w:p>
    <w:p>
      <w:pPr>
        <w:rPr>
          <w:sz w:val="28"/>
          <w:szCs w:val="28"/>
        </w:rPr>
      </w:pPr>
    </w:p>
    <w:p>
      <w:pPr>
        <w:spacing w:before="100" w:beforeAutospacing="1"/>
        <w:ind w:firstLine="843" w:firstLineChars="300"/>
        <w:rPr>
          <w:b/>
          <w:bCs/>
          <w:sz w:val="28"/>
          <w:szCs w:val="28"/>
        </w:rPr>
      </w:pPr>
      <w:r>
        <w:rPr>
          <w:rFonts w:hint="eastAsia"/>
          <w:b/>
          <w:bCs/>
          <w:sz w:val="28"/>
          <w:szCs w:val="28"/>
        </w:rPr>
        <w:t>项目名称：工程渣石土拍卖</w:t>
      </w:r>
    </w:p>
    <w:p>
      <w:pPr>
        <w:spacing w:before="100" w:beforeAutospacing="1"/>
        <w:ind w:firstLine="829" w:firstLineChars="295"/>
        <w:rPr>
          <w:b/>
          <w:bCs/>
          <w:sz w:val="28"/>
          <w:szCs w:val="28"/>
        </w:rPr>
      </w:pPr>
      <w:r>
        <w:rPr>
          <w:rFonts w:hint="eastAsia"/>
          <w:b/>
          <w:bCs/>
          <w:sz w:val="28"/>
          <w:szCs w:val="28"/>
        </w:rPr>
        <w:t>项目编号：SGP202</w:t>
      </w:r>
      <w:r>
        <w:rPr>
          <w:rFonts w:hint="eastAsia"/>
          <w:b/>
          <w:bCs/>
          <w:sz w:val="28"/>
          <w:szCs w:val="28"/>
          <w:lang w:val="en-US" w:eastAsia="zh-CN"/>
        </w:rPr>
        <w:t>50706</w:t>
      </w:r>
    </w:p>
    <w:p>
      <w:pPr>
        <w:spacing w:before="100" w:beforeAutospacing="1"/>
        <w:ind w:firstLine="829" w:firstLineChars="295"/>
        <w:rPr>
          <w:b/>
          <w:bCs/>
          <w:sz w:val="28"/>
          <w:szCs w:val="28"/>
        </w:rPr>
      </w:pPr>
      <w:r>
        <w:rPr>
          <w:rFonts w:hint="eastAsia"/>
          <w:b/>
          <w:bCs/>
          <w:sz w:val="28"/>
          <w:szCs w:val="28"/>
        </w:rPr>
        <w:t>拍卖方式：现场增价拍卖</w:t>
      </w:r>
    </w:p>
    <w:p>
      <w:pPr>
        <w:rPr>
          <w:sz w:val="28"/>
          <w:szCs w:val="28"/>
        </w:rPr>
      </w:pPr>
    </w:p>
    <w:p>
      <w:pPr>
        <w:rPr>
          <w:sz w:val="28"/>
          <w:szCs w:val="28"/>
        </w:rPr>
      </w:pPr>
    </w:p>
    <w:p>
      <w:pPr>
        <w:rPr>
          <w:sz w:val="28"/>
          <w:szCs w:val="28"/>
        </w:rPr>
      </w:pPr>
    </w:p>
    <w:p>
      <w:pPr>
        <w:rPr>
          <w:sz w:val="28"/>
          <w:szCs w:val="28"/>
        </w:rPr>
      </w:pPr>
    </w:p>
    <w:p>
      <w:pPr>
        <w:rPr>
          <w:sz w:val="28"/>
          <w:szCs w:val="28"/>
        </w:rPr>
      </w:pPr>
      <w:r>
        <w:rPr>
          <w:rFonts w:hint="eastAsia"/>
          <w:sz w:val="28"/>
          <w:szCs w:val="28"/>
        </w:rPr>
        <w:t xml:space="preserve"> </w:t>
      </w:r>
    </w:p>
    <w:p>
      <w:pPr>
        <w:jc w:val="center"/>
        <w:rPr>
          <w:sz w:val="28"/>
          <w:szCs w:val="28"/>
        </w:rPr>
      </w:pPr>
      <w:r>
        <w:rPr>
          <w:rFonts w:hint="eastAsia"/>
          <w:sz w:val="28"/>
          <w:szCs w:val="28"/>
        </w:rPr>
        <w:t xml:space="preserve">                                  二〇二</w:t>
      </w:r>
      <w:r>
        <w:rPr>
          <w:rFonts w:hint="eastAsia"/>
          <w:sz w:val="28"/>
          <w:szCs w:val="28"/>
          <w:lang w:eastAsia="zh-CN"/>
        </w:rPr>
        <w:t>五</w:t>
      </w:r>
      <w:r>
        <w:rPr>
          <w:rFonts w:hint="eastAsia"/>
          <w:sz w:val="28"/>
          <w:szCs w:val="28"/>
        </w:rPr>
        <w:t>年</w:t>
      </w:r>
      <w:r>
        <w:rPr>
          <w:rFonts w:hint="eastAsia"/>
          <w:sz w:val="28"/>
          <w:szCs w:val="28"/>
          <w:lang w:eastAsia="zh-CN"/>
        </w:rPr>
        <w:t>七</w:t>
      </w:r>
      <w:r>
        <w:rPr>
          <w:rFonts w:hint="eastAsia"/>
          <w:sz w:val="28"/>
          <w:szCs w:val="28"/>
        </w:rPr>
        <w:t>月</w:t>
      </w:r>
      <w:r>
        <w:rPr>
          <w:rFonts w:hint="eastAsia"/>
          <w:sz w:val="28"/>
          <w:szCs w:val="28"/>
          <w:lang w:eastAsia="zh-CN"/>
        </w:rPr>
        <w:t>十五</w:t>
      </w:r>
      <w:r>
        <w:rPr>
          <w:rFonts w:hint="eastAsia"/>
          <w:sz w:val="28"/>
          <w:szCs w:val="28"/>
        </w:rPr>
        <w:t>日</w:t>
      </w:r>
    </w:p>
    <w:p>
      <w:pPr>
        <w:jc w:val="center"/>
        <w:rPr>
          <w:sz w:val="28"/>
          <w:szCs w:val="28"/>
        </w:rPr>
      </w:pPr>
    </w:p>
    <w:p>
      <w:pPr>
        <w:jc w:val="center"/>
        <w:rPr>
          <w:sz w:val="28"/>
          <w:szCs w:val="28"/>
        </w:rPr>
      </w:pPr>
    </w:p>
    <w:p>
      <w:pPr>
        <w:jc w:val="center"/>
        <w:rPr>
          <w:sz w:val="28"/>
          <w:szCs w:val="28"/>
        </w:rPr>
      </w:pPr>
    </w:p>
    <w:p>
      <w:pPr>
        <w:jc w:val="center"/>
        <w:rPr>
          <w:sz w:val="28"/>
          <w:szCs w:val="28"/>
        </w:rPr>
        <w:sectPr>
          <w:headerReference r:id="rId4" w:type="default"/>
          <w:footerReference r:id="rId5" w:type="default"/>
          <w:pgSz w:w="12240" w:h="15840"/>
          <w:pgMar w:top="567" w:right="1134" w:bottom="567" w:left="1134" w:header="340" w:footer="340" w:gutter="0"/>
          <w:pgNumType w:start="1"/>
          <w:cols w:space="720" w:num="1"/>
        </w:sectPr>
      </w:pPr>
    </w:p>
    <w:p>
      <w:pPr>
        <w:jc w:val="center"/>
        <w:rPr>
          <w:sz w:val="28"/>
          <w:szCs w:val="28"/>
        </w:rPr>
      </w:pPr>
    </w:p>
    <w:p>
      <w:pPr>
        <w:jc w:val="center"/>
        <w:rPr>
          <w:sz w:val="28"/>
          <w:szCs w:val="28"/>
        </w:rPr>
      </w:pPr>
    </w:p>
    <w:p>
      <w:pPr>
        <w:jc w:val="center"/>
        <w:rPr>
          <w:rFonts w:hint="eastAsia" w:ascii="宋体" w:hAnsi="宋体" w:cs="宋体"/>
          <w:sz w:val="44"/>
          <w:szCs w:val="44"/>
        </w:rPr>
      </w:pPr>
      <w:bookmarkStart w:id="0" w:name="_Toc20613_WPSOffice_Type1"/>
      <w:r>
        <w:rPr>
          <w:rFonts w:hint="eastAsia" w:ascii="宋体" w:hAnsi="宋体" w:cs="宋体"/>
          <w:sz w:val="44"/>
          <w:szCs w:val="44"/>
        </w:rPr>
        <w:t>目   录</w:t>
      </w:r>
    </w:p>
    <w:p>
      <w:pPr>
        <w:pStyle w:val="13"/>
        <w:tabs>
          <w:tab w:val="right" w:leader="dot" w:pos="9972"/>
        </w:tabs>
        <w:spacing w:line="360" w:lineRule="auto"/>
        <w:rPr>
          <w:sz w:val="28"/>
          <w:szCs w:val="28"/>
        </w:rPr>
      </w:pPr>
      <w:r>
        <w:fldChar w:fldCharType="begin"/>
      </w:r>
      <w:r>
        <w:instrText xml:space="preserve">HYPERLINK  \l "_Toc25639_WPSOffice_Level1" </w:instrText>
      </w:r>
      <w:r>
        <w:fldChar w:fldCharType="separate"/>
      </w:r>
      <w:r>
        <w:rPr>
          <w:rFonts w:hint="eastAsia"/>
          <w:sz w:val="28"/>
          <w:szCs w:val="28"/>
        </w:rPr>
        <w:t>一、</w:t>
      </w:r>
      <w:r>
        <w:rPr>
          <w:rFonts w:hint="eastAsia" w:ascii="宋体" w:hAnsi="宋体"/>
          <w:sz w:val="28"/>
          <w:szCs w:val="28"/>
        </w:rPr>
        <w:t>拍卖公告</w:t>
      </w:r>
      <w:r>
        <w:rPr>
          <w:sz w:val="28"/>
          <w:szCs w:val="28"/>
        </w:rPr>
        <w:tab/>
      </w:r>
      <w:r>
        <w:rPr>
          <w:rFonts w:hint="eastAsia"/>
          <w:sz w:val="28"/>
          <w:szCs w:val="28"/>
        </w:rPr>
        <w:t>2</w:t>
      </w:r>
      <w:r>
        <w:fldChar w:fldCharType="end"/>
      </w:r>
    </w:p>
    <w:p>
      <w:pPr>
        <w:pStyle w:val="13"/>
        <w:tabs>
          <w:tab w:val="right" w:leader="dot" w:pos="9972"/>
        </w:tabs>
        <w:spacing w:line="360" w:lineRule="auto"/>
        <w:rPr>
          <w:sz w:val="28"/>
          <w:szCs w:val="28"/>
        </w:rPr>
      </w:pPr>
      <w:r>
        <w:fldChar w:fldCharType="begin"/>
      </w:r>
      <w:r>
        <w:instrText xml:space="preserve">HYPERLINK  \l "_Toc4792_WPSOffice_Level1" </w:instrText>
      </w:r>
      <w:r>
        <w:fldChar w:fldCharType="separate"/>
      </w:r>
      <w:r>
        <w:rPr>
          <w:rFonts w:hint="eastAsia"/>
          <w:sz w:val="28"/>
          <w:szCs w:val="28"/>
        </w:rPr>
        <w:t>二、竞买须知</w:t>
      </w:r>
      <w:r>
        <w:rPr>
          <w:sz w:val="28"/>
          <w:szCs w:val="28"/>
        </w:rPr>
        <w:tab/>
      </w:r>
      <w:r>
        <w:fldChar w:fldCharType="end"/>
      </w:r>
      <w:r>
        <w:rPr>
          <w:rFonts w:hint="eastAsia"/>
          <w:sz w:val="28"/>
          <w:szCs w:val="28"/>
          <w:lang w:val="en-US" w:eastAsia="zh-CN"/>
        </w:rPr>
        <w:t>7</w:t>
      </w:r>
    </w:p>
    <w:p>
      <w:pPr>
        <w:pStyle w:val="13"/>
        <w:tabs>
          <w:tab w:val="right" w:leader="dot" w:pos="9972"/>
        </w:tabs>
        <w:spacing w:line="360" w:lineRule="auto"/>
        <w:rPr>
          <w:sz w:val="28"/>
          <w:szCs w:val="28"/>
        </w:rPr>
      </w:pPr>
      <w:r>
        <w:fldChar w:fldCharType="begin"/>
      </w:r>
      <w:r>
        <w:instrText xml:space="preserve">HYPERLINK  \l "_Toc19450_WPSOffice_Level1" </w:instrText>
      </w:r>
      <w:r>
        <w:fldChar w:fldCharType="separate"/>
      </w:r>
      <w:r>
        <w:rPr>
          <w:rFonts w:hint="eastAsia"/>
          <w:sz w:val="28"/>
          <w:szCs w:val="28"/>
        </w:rPr>
        <w:t>三、拍卖规则</w:t>
      </w:r>
      <w:r>
        <w:rPr>
          <w:sz w:val="28"/>
          <w:szCs w:val="28"/>
        </w:rPr>
        <w:tab/>
      </w:r>
      <w:r>
        <w:fldChar w:fldCharType="end"/>
      </w:r>
      <w:r>
        <w:rPr>
          <w:rFonts w:hint="eastAsia"/>
          <w:sz w:val="28"/>
          <w:szCs w:val="28"/>
          <w:lang w:val="en-US" w:eastAsia="zh-CN"/>
        </w:rPr>
        <w:t>10</w:t>
      </w:r>
    </w:p>
    <w:p>
      <w:pPr>
        <w:pStyle w:val="13"/>
        <w:tabs>
          <w:tab w:val="right" w:leader="dot" w:pos="9972"/>
        </w:tabs>
        <w:spacing w:line="360" w:lineRule="auto"/>
        <w:rPr>
          <w:sz w:val="28"/>
          <w:szCs w:val="28"/>
        </w:rPr>
      </w:pPr>
      <w:r>
        <w:fldChar w:fldCharType="begin"/>
      </w:r>
      <w:r>
        <w:instrText xml:space="preserve">HYPERLINK  \l "_Toc12549_WPSOffice_Level1" </w:instrText>
      </w:r>
      <w:r>
        <w:fldChar w:fldCharType="separate"/>
      </w:r>
      <w:r>
        <w:rPr>
          <w:rFonts w:hint="eastAsia"/>
          <w:sz w:val="28"/>
          <w:szCs w:val="28"/>
        </w:rPr>
        <w:t>四、拍卖会程序</w:t>
      </w:r>
      <w:r>
        <w:rPr>
          <w:sz w:val="28"/>
          <w:szCs w:val="28"/>
        </w:rPr>
        <w:tab/>
      </w:r>
      <w:r>
        <w:fldChar w:fldCharType="end"/>
      </w:r>
      <w:r>
        <w:rPr>
          <w:rFonts w:hint="eastAsia"/>
          <w:sz w:val="28"/>
          <w:szCs w:val="28"/>
          <w:lang w:val="en-US" w:eastAsia="zh-CN"/>
        </w:rPr>
        <w:t>12</w:t>
      </w:r>
    </w:p>
    <w:bookmarkEnd w:id="0"/>
    <w:p>
      <w:pPr>
        <w:pStyle w:val="13"/>
        <w:tabs>
          <w:tab w:val="right" w:leader="dot" w:pos="9972"/>
        </w:tabs>
        <w:spacing w:line="360" w:lineRule="auto"/>
        <w:rPr>
          <w:sz w:val="28"/>
          <w:szCs w:val="28"/>
        </w:rPr>
      </w:pPr>
      <w:bookmarkStart w:id="1" w:name="_Toc17333_WPSOffice_Type1"/>
      <w:r>
        <w:rPr>
          <w:sz w:val="28"/>
          <w:szCs w:val="28"/>
        </w:rPr>
        <w:fldChar w:fldCharType="begin"/>
      </w:r>
      <w:r>
        <w:rPr>
          <w:sz w:val="28"/>
          <w:szCs w:val="28"/>
        </w:rPr>
        <w:instrText xml:space="preserve"> HYPERLINK \l _Toc10217_WPSOffice_Level1 </w:instrText>
      </w:r>
      <w:r>
        <w:rPr>
          <w:sz w:val="28"/>
          <w:szCs w:val="28"/>
        </w:rPr>
        <w:fldChar w:fldCharType="separate"/>
      </w:r>
      <w:r>
        <w:rPr>
          <w:rFonts w:hint="eastAsia"/>
          <w:sz w:val="28"/>
          <w:szCs w:val="28"/>
        </w:rPr>
        <w:t>五、拍卖会纪律</w:t>
      </w:r>
      <w:r>
        <w:rPr>
          <w:sz w:val="28"/>
          <w:szCs w:val="28"/>
        </w:rPr>
        <w:tab/>
      </w:r>
      <w:r>
        <w:rPr>
          <w:sz w:val="28"/>
          <w:szCs w:val="28"/>
        </w:rPr>
        <w:fldChar w:fldCharType="end"/>
      </w:r>
      <w:r>
        <w:rPr>
          <w:rFonts w:hint="eastAsia"/>
          <w:sz w:val="28"/>
          <w:szCs w:val="28"/>
          <w:lang w:val="en-US" w:eastAsia="zh-CN"/>
        </w:rPr>
        <w:t>13</w:t>
      </w:r>
    </w:p>
    <w:p>
      <w:pPr>
        <w:pStyle w:val="13"/>
        <w:tabs>
          <w:tab w:val="right" w:leader="dot" w:pos="9972"/>
        </w:tabs>
        <w:spacing w:line="360" w:lineRule="auto"/>
        <w:rPr>
          <w:sz w:val="28"/>
          <w:szCs w:val="28"/>
        </w:rPr>
      </w:pPr>
      <w:r>
        <w:fldChar w:fldCharType="begin"/>
      </w:r>
      <w:r>
        <w:instrText xml:space="preserve">HYPERLINK  \l "_Toc4923_WPSOffice_Level1" </w:instrText>
      </w:r>
      <w:r>
        <w:fldChar w:fldCharType="separate"/>
      </w:r>
      <w:r>
        <w:rPr>
          <w:sz w:val="28"/>
          <w:szCs w:val="28"/>
        </w:rPr>
        <w:t>六、</w:t>
      </w:r>
      <w:r>
        <w:rPr>
          <w:rFonts w:hint="eastAsia"/>
          <w:sz w:val="28"/>
          <w:szCs w:val="28"/>
        </w:rPr>
        <w:t>特别规定</w:t>
      </w:r>
      <w:r>
        <w:rPr>
          <w:sz w:val="28"/>
          <w:szCs w:val="28"/>
        </w:rPr>
        <w:tab/>
      </w:r>
      <w:r>
        <w:rPr>
          <w:rFonts w:hint="eastAsia"/>
          <w:sz w:val="28"/>
          <w:szCs w:val="28"/>
        </w:rPr>
        <w:t>1</w:t>
      </w:r>
      <w:r>
        <w:fldChar w:fldCharType="end"/>
      </w:r>
      <w:r>
        <w:rPr>
          <w:rFonts w:hint="eastAsia"/>
          <w:sz w:val="28"/>
          <w:szCs w:val="28"/>
          <w:lang w:val="en-US" w:eastAsia="zh-CN"/>
        </w:rPr>
        <w:t>4</w:t>
      </w:r>
    </w:p>
    <w:p>
      <w:pPr>
        <w:pStyle w:val="13"/>
        <w:tabs>
          <w:tab w:val="right" w:leader="dot" w:pos="9972"/>
        </w:tabs>
        <w:spacing w:line="360" w:lineRule="auto"/>
        <w:rPr>
          <w:sz w:val="28"/>
          <w:szCs w:val="28"/>
        </w:rPr>
      </w:pPr>
      <w:r>
        <w:fldChar w:fldCharType="begin"/>
      </w:r>
      <w:r>
        <w:instrText xml:space="preserve">HYPERLINK  \l "_Toc11901_WPSOffice_Level1" </w:instrText>
      </w:r>
      <w:r>
        <w:fldChar w:fldCharType="separate"/>
      </w:r>
      <w:r>
        <w:rPr>
          <w:rFonts w:hint="eastAsia"/>
          <w:sz w:val="28"/>
          <w:szCs w:val="28"/>
        </w:rPr>
        <w:t>附件1拍卖成交确认书（样本）</w:t>
      </w:r>
      <w:r>
        <w:rPr>
          <w:sz w:val="28"/>
          <w:szCs w:val="28"/>
        </w:rPr>
        <w:tab/>
      </w:r>
      <w:r>
        <w:rPr>
          <w:rFonts w:hint="eastAsia"/>
          <w:sz w:val="28"/>
          <w:szCs w:val="28"/>
        </w:rPr>
        <w:t>1</w:t>
      </w:r>
      <w:r>
        <w:fldChar w:fldCharType="end"/>
      </w:r>
      <w:r>
        <w:rPr>
          <w:rFonts w:hint="eastAsia"/>
          <w:sz w:val="28"/>
          <w:szCs w:val="28"/>
          <w:lang w:val="en-US" w:eastAsia="zh-CN"/>
        </w:rPr>
        <w:t>6</w:t>
      </w:r>
    </w:p>
    <w:p>
      <w:pPr>
        <w:pStyle w:val="13"/>
        <w:tabs>
          <w:tab w:val="right" w:leader="dot" w:pos="9972"/>
        </w:tabs>
        <w:spacing w:line="360" w:lineRule="auto"/>
        <w:rPr>
          <w:sz w:val="28"/>
          <w:szCs w:val="28"/>
        </w:rPr>
      </w:pPr>
      <w:r>
        <w:fldChar w:fldCharType="begin"/>
      </w:r>
      <w:r>
        <w:instrText xml:space="preserve">HYPERLINK  \l "_Toc1402_WPSOffice_Level1" </w:instrText>
      </w:r>
      <w:r>
        <w:fldChar w:fldCharType="separate"/>
      </w:r>
      <w:r>
        <w:rPr>
          <w:rFonts w:hint="eastAsia"/>
          <w:sz w:val="28"/>
          <w:szCs w:val="28"/>
        </w:rPr>
        <w:t>附件2竞买协议（样表）</w:t>
      </w:r>
      <w:r>
        <w:rPr>
          <w:sz w:val="28"/>
          <w:szCs w:val="28"/>
        </w:rPr>
        <w:tab/>
      </w:r>
      <w:r>
        <w:rPr>
          <w:sz w:val="28"/>
          <w:szCs w:val="28"/>
        </w:rPr>
        <w:t>1</w:t>
      </w:r>
      <w:r>
        <w:fldChar w:fldCharType="end"/>
      </w:r>
      <w:r>
        <w:rPr>
          <w:rFonts w:hint="eastAsia"/>
          <w:sz w:val="28"/>
          <w:szCs w:val="28"/>
          <w:lang w:val="en-US" w:eastAsia="zh-CN"/>
        </w:rPr>
        <w:t>7</w:t>
      </w:r>
    </w:p>
    <w:bookmarkEnd w:id="1"/>
    <w:p>
      <w:pPr>
        <w:jc w:val="center"/>
        <w:rPr>
          <w:sz w:val="28"/>
          <w:szCs w:val="28"/>
        </w:rPr>
      </w:pPr>
    </w:p>
    <w:p>
      <w:pPr>
        <w:jc w:val="center"/>
        <w:rPr>
          <w:b/>
          <w:bCs/>
          <w:sz w:val="44"/>
          <w:szCs w:val="44"/>
        </w:rPr>
        <w:sectPr>
          <w:footerReference r:id="rId6" w:type="default"/>
          <w:pgSz w:w="12240" w:h="15840"/>
          <w:pgMar w:top="567" w:right="1134" w:bottom="567" w:left="1134" w:header="340" w:footer="340" w:gutter="0"/>
          <w:pgNumType w:start="1"/>
          <w:cols w:space="720" w:num="1"/>
        </w:sectPr>
      </w:pPr>
    </w:p>
    <w:p>
      <w:pPr>
        <w:spacing w:line="480" w:lineRule="exact"/>
        <w:jc w:val="center"/>
        <w:rPr>
          <w:b/>
          <w:bCs/>
          <w:sz w:val="44"/>
          <w:szCs w:val="44"/>
        </w:rPr>
      </w:pPr>
      <w:bookmarkStart w:id="2" w:name="_Toc28585_WPSOffice_Level1"/>
      <w:bookmarkStart w:id="3" w:name="_Toc4717_WPSOffice_Level1"/>
      <w:bookmarkStart w:id="4" w:name="_Toc4274_WPSOffice_Level1"/>
      <w:bookmarkStart w:id="5" w:name="_Toc25639_WPSOffice_Level1"/>
    </w:p>
    <w:p>
      <w:pPr>
        <w:spacing w:line="480" w:lineRule="exact"/>
        <w:jc w:val="center"/>
        <w:rPr>
          <w:rFonts w:hint="eastAsia" w:ascii="宋体" w:hAnsi="宋体" w:cs="宋体"/>
          <w:sz w:val="24"/>
          <w:szCs w:val="24"/>
        </w:rPr>
      </w:pPr>
      <w:r>
        <w:rPr>
          <w:rFonts w:hint="eastAsia"/>
          <w:b/>
          <w:bCs/>
          <w:sz w:val="44"/>
          <w:szCs w:val="44"/>
        </w:rPr>
        <w:t>一、</w:t>
      </w:r>
      <w:bookmarkEnd w:id="2"/>
      <w:bookmarkEnd w:id="3"/>
      <w:bookmarkEnd w:id="4"/>
      <w:bookmarkEnd w:id="5"/>
      <w:bookmarkStart w:id="6" w:name="_Toc15054_WPSOffice_Level1"/>
      <w:bookmarkStart w:id="7" w:name="_Toc4792_WPSOffice_Level1"/>
      <w:bookmarkStart w:id="8" w:name="_Toc20492_WPSOffice_Level1"/>
      <w:bookmarkStart w:id="9" w:name="_Toc11341_WPSOffice_Level1"/>
      <w:r>
        <w:rPr>
          <w:rFonts w:hint="eastAsia" w:ascii="宋体" w:hAnsi="宋体"/>
          <w:b/>
          <w:bCs/>
          <w:sz w:val="44"/>
          <w:szCs w:val="44"/>
        </w:rPr>
        <w:t>拍 卖 公 告</w:t>
      </w:r>
    </w:p>
    <w:p>
      <w:pPr>
        <w:spacing w:line="360" w:lineRule="auto"/>
        <w:jc w:val="center"/>
        <w:rPr>
          <w:sz w:val="28"/>
          <w:szCs w:val="28"/>
        </w:rPr>
      </w:pPr>
      <w:r>
        <w:rPr>
          <w:rFonts w:hint="eastAsia"/>
          <w:sz w:val="24"/>
          <w:szCs w:val="24"/>
        </w:rPr>
        <w:t>山广拍[202</w:t>
      </w:r>
      <w:r>
        <w:rPr>
          <w:rFonts w:hint="eastAsia"/>
          <w:sz w:val="24"/>
          <w:szCs w:val="24"/>
          <w:lang w:val="en-US" w:eastAsia="zh-CN"/>
        </w:rPr>
        <w:t>5</w:t>
      </w:r>
      <w:r>
        <w:rPr>
          <w:rFonts w:hint="eastAsia"/>
          <w:sz w:val="24"/>
          <w:szCs w:val="24"/>
        </w:rPr>
        <w:t>]</w:t>
      </w:r>
      <w:r>
        <w:rPr>
          <w:rFonts w:hint="eastAsia"/>
          <w:sz w:val="24"/>
          <w:szCs w:val="24"/>
          <w:lang w:val="en-US" w:eastAsia="zh-CN"/>
        </w:rPr>
        <w:t>0706</w:t>
      </w:r>
      <w:r>
        <w:rPr>
          <w:rFonts w:hint="eastAsia"/>
          <w:sz w:val="24"/>
          <w:szCs w:val="24"/>
        </w:rPr>
        <w:t>号</w:t>
      </w:r>
    </w:p>
    <w:p>
      <w:pPr>
        <w:spacing w:line="360" w:lineRule="auto"/>
        <w:ind w:firstLine="0" w:firstLineChars="0"/>
        <w:rPr>
          <w:sz w:val="28"/>
          <w:szCs w:val="28"/>
        </w:rPr>
      </w:pPr>
      <w:r>
        <w:rPr>
          <w:rFonts w:hint="eastAsia"/>
          <w:sz w:val="28"/>
          <w:szCs w:val="28"/>
          <w:lang w:val="en-US" w:eastAsia="zh-CN"/>
        </w:rPr>
        <w:t xml:space="preserve">    </w:t>
      </w:r>
      <w:r>
        <w:rPr>
          <w:rFonts w:hint="eastAsia"/>
          <w:sz w:val="28"/>
          <w:szCs w:val="28"/>
        </w:rPr>
        <w:t>受委托，兹定于202</w:t>
      </w:r>
      <w:r>
        <w:rPr>
          <w:rFonts w:hint="eastAsia"/>
          <w:sz w:val="28"/>
          <w:szCs w:val="28"/>
          <w:lang w:val="en-US" w:eastAsia="zh-CN"/>
        </w:rPr>
        <w:t>5</w:t>
      </w:r>
      <w:r>
        <w:rPr>
          <w:rFonts w:hint="eastAsia"/>
          <w:sz w:val="28"/>
          <w:szCs w:val="28"/>
        </w:rPr>
        <w:t>年</w:t>
      </w:r>
      <w:r>
        <w:rPr>
          <w:rFonts w:hint="eastAsia"/>
          <w:sz w:val="28"/>
          <w:szCs w:val="28"/>
          <w:lang w:val="en-US" w:eastAsia="zh-CN"/>
        </w:rPr>
        <w:t>7</w:t>
      </w:r>
      <w:r>
        <w:rPr>
          <w:rFonts w:hint="eastAsia"/>
          <w:sz w:val="28"/>
          <w:szCs w:val="28"/>
        </w:rPr>
        <w:t>月</w:t>
      </w:r>
      <w:r>
        <w:rPr>
          <w:rFonts w:hint="eastAsia"/>
          <w:sz w:val="28"/>
          <w:szCs w:val="28"/>
          <w:highlight w:val="none"/>
          <w:lang w:val="en-US" w:eastAsia="zh-CN"/>
        </w:rPr>
        <w:t>22</w:t>
      </w:r>
      <w:r>
        <w:rPr>
          <w:rFonts w:hint="eastAsia"/>
          <w:sz w:val="28"/>
          <w:szCs w:val="28"/>
        </w:rPr>
        <w:t>日</w:t>
      </w:r>
      <w:r>
        <w:rPr>
          <w:rFonts w:hint="eastAsia"/>
          <w:sz w:val="28"/>
          <w:szCs w:val="28"/>
          <w:lang w:eastAsia="zh-CN"/>
        </w:rPr>
        <w:t>上</w:t>
      </w:r>
      <w:r>
        <w:rPr>
          <w:rFonts w:hint="eastAsia"/>
          <w:sz w:val="28"/>
          <w:szCs w:val="28"/>
        </w:rPr>
        <w:t>午</w:t>
      </w:r>
      <w:r>
        <w:rPr>
          <w:rFonts w:hint="eastAsia"/>
          <w:sz w:val="28"/>
          <w:szCs w:val="28"/>
          <w:lang w:val="en-US" w:eastAsia="zh-CN"/>
        </w:rPr>
        <w:t>10</w:t>
      </w:r>
      <w:r>
        <w:rPr>
          <w:rFonts w:hint="eastAsia"/>
          <w:sz w:val="28"/>
          <w:szCs w:val="28"/>
        </w:rPr>
        <w:t>:</w:t>
      </w:r>
      <w:r>
        <w:rPr>
          <w:rFonts w:hint="eastAsia"/>
          <w:sz w:val="28"/>
          <w:szCs w:val="28"/>
          <w:lang w:val="en-US" w:eastAsia="zh-CN"/>
        </w:rPr>
        <w:t>3</w:t>
      </w:r>
      <w:r>
        <w:rPr>
          <w:rFonts w:hint="eastAsia"/>
          <w:sz w:val="28"/>
          <w:szCs w:val="28"/>
        </w:rPr>
        <w:t>0，在山东省青岛市城阳区春阳路92号29号楼二楼拍卖室，采用增价拍卖方式，现状拍卖下列标的：</w:t>
      </w:r>
    </w:p>
    <w:tbl>
      <w:tblPr>
        <w:tblW w:w="10204"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2"/>
        <w:gridCol w:w="1683"/>
        <w:gridCol w:w="3814"/>
        <w:gridCol w:w="2280"/>
        <w:gridCol w:w="1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1" w:hRule="atLeast"/>
        </w:trPr>
        <w:tc>
          <w:tcPr>
            <w:tcW w:w="882"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序号</w:t>
            </w:r>
          </w:p>
        </w:tc>
        <w:tc>
          <w:tcPr>
            <w:tcW w:w="1683"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标的名称</w:t>
            </w:r>
          </w:p>
        </w:tc>
        <w:tc>
          <w:tcPr>
            <w:tcW w:w="3814"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标的描述</w:t>
            </w:r>
          </w:p>
        </w:tc>
        <w:tc>
          <w:tcPr>
            <w:tcW w:w="2280"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标的所在地</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起拍价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7" w:hRule="atLeast"/>
        </w:trPr>
        <w:tc>
          <w:tcPr>
            <w:tcW w:w="882" w:type="dxa"/>
            <w:tcBorders>
              <w:top w:val="single" w:color="auto" w:sz="4" w:space="0"/>
              <w:left w:val="single" w:color="auto" w:sz="4" w:space="0"/>
              <w:bottom w:val="single" w:color="auto" w:sz="4" w:space="0"/>
              <w:right w:val="single" w:color="auto" w:sz="4" w:space="0"/>
            </w:tcBorders>
            <w:vAlign w:val="center"/>
          </w:tcPr>
          <w:p>
            <w:pPr>
              <w:jc w:val="both"/>
              <w:rPr>
                <w:sz w:val="28"/>
                <w:szCs w:val="28"/>
              </w:rPr>
            </w:pPr>
            <w:r>
              <w:rPr>
                <w:rFonts w:hint="eastAsia"/>
                <w:sz w:val="28"/>
                <w:szCs w:val="28"/>
              </w:rPr>
              <w:t>1</w:t>
            </w:r>
          </w:p>
        </w:tc>
        <w:tc>
          <w:tcPr>
            <w:tcW w:w="1683" w:type="dxa"/>
            <w:tcBorders>
              <w:top w:val="single" w:color="auto" w:sz="4" w:space="0"/>
              <w:left w:val="single" w:color="auto" w:sz="4" w:space="0"/>
              <w:bottom w:val="single" w:color="auto" w:sz="4" w:space="0"/>
              <w:right w:val="single" w:color="auto" w:sz="4" w:space="0"/>
            </w:tcBorders>
            <w:vAlign w:val="center"/>
          </w:tcPr>
          <w:p>
            <w:pPr>
              <w:jc w:val="both"/>
              <w:rPr>
                <w:sz w:val="28"/>
                <w:szCs w:val="28"/>
              </w:rPr>
            </w:pPr>
            <w:r>
              <w:rPr>
                <w:rFonts w:hint="eastAsia"/>
                <w:sz w:val="28"/>
                <w:szCs w:val="28"/>
              </w:rPr>
              <w:t>工程渣石土</w:t>
            </w:r>
          </w:p>
        </w:tc>
        <w:tc>
          <w:tcPr>
            <w:tcW w:w="3814" w:type="dxa"/>
            <w:tcBorders>
              <w:top w:val="single" w:color="auto" w:sz="4" w:space="0"/>
              <w:left w:val="single" w:color="auto" w:sz="4" w:space="0"/>
              <w:bottom w:val="single" w:color="auto" w:sz="4" w:space="0"/>
              <w:right w:val="single" w:color="auto" w:sz="4" w:space="0"/>
            </w:tcBorders>
            <w:vAlign w:val="center"/>
          </w:tcPr>
          <w:p>
            <w:pPr>
              <w:jc w:val="both"/>
              <w:rPr>
                <w:sz w:val="28"/>
                <w:szCs w:val="28"/>
              </w:rPr>
            </w:pPr>
            <w:r>
              <w:rPr>
                <w:rFonts w:hint="eastAsia"/>
                <w:sz w:val="28"/>
                <w:szCs w:val="28"/>
              </w:rPr>
              <w:t>工程渣石土约</w:t>
            </w:r>
            <w:r>
              <w:rPr>
                <w:rFonts w:hint="eastAsia"/>
                <w:sz w:val="28"/>
                <w:szCs w:val="28"/>
                <w:lang w:val="en-US" w:eastAsia="zh-CN"/>
              </w:rPr>
              <w:t>11000</w:t>
            </w:r>
            <w:r>
              <w:rPr>
                <w:rFonts w:hint="eastAsia"/>
                <w:sz w:val="28"/>
                <w:szCs w:val="28"/>
              </w:rPr>
              <w:t>吨</w:t>
            </w:r>
            <w:r>
              <w:rPr>
                <w:rFonts w:hint="eastAsia"/>
                <w:sz w:val="28"/>
                <w:szCs w:val="28"/>
                <w:lang w:eastAsia="zh-CN"/>
              </w:rPr>
              <w:t>，</w:t>
            </w:r>
            <w:r>
              <w:rPr>
                <w:rFonts w:hint="eastAsia"/>
                <w:sz w:val="28"/>
                <w:szCs w:val="28"/>
              </w:rPr>
              <w:t>工程砂土主要以碎石土为主夹杂少量块石，以中风化为主，碎石土主要为岩石风化、破碎产生，夹杂的块石大小由约3X3cm至20X20cm，局部存在大于50X50cm的块石，块石大小差异较大分布不均，形状不规则。</w:t>
            </w:r>
          </w:p>
        </w:tc>
        <w:tc>
          <w:tcPr>
            <w:tcW w:w="2280" w:type="dxa"/>
            <w:tcBorders>
              <w:top w:val="single" w:color="auto" w:sz="4" w:space="0"/>
              <w:left w:val="single" w:color="auto" w:sz="4" w:space="0"/>
              <w:bottom w:val="single" w:color="auto" w:sz="4" w:space="0"/>
              <w:right w:val="single" w:color="auto" w:sz="4" w:space="0"/>
            </w:tcBorders>
            <w:vAlign w:val="center"/>
          </w:tcPr>
          <w:p>
            <w:pPr>
              <w:jc w:val="both"/>
              <w:rPr>
                <w:sz w:val="28"/>
                <w:szCs w:val="28"/>
              </w:rPr>
            </w:pPr>
            <w:r>
              <w:rPr>
                <w:rFonts w:hint="eastAsia"/>
                <w:sz w:val="28"/>
                <w:szCs w:val="28"/>
              </w:rPr>
              <w:t>城阳区安顺北路西、建丰路两侧区域(流亭街道临时仓和赵村临时仓)</w:t>
            </w:r>
          </w:p>
        </w:tc>
        <w:tc>
          <w:tcPr>
            <w:tcW w:w="1545" w:type="dxa"/>
            <w:tcBorders>
              <w:top w:val="single" w:color="auto" w:sz="4" w:space="0"/>
              <w:left w:val="single" w:color="auto" w:sz="4" w:space="0"/>
              <w:bottom w:val="single" w:color="auto" w:sz="4" w:space="0"/>
              <w:right w:val="single" w:color="auto" w:sz="4" w:space="0"/>
            </w:tcBorders>
            <w:vAlign w:val="center"/>
          </w:tcPr>
          <w:p>
            <w:pPr>
              <w:jc w:val="both"/>
              <w:rPr>
                <w:sz w:val="28"/>
                <w:szCs w:val="28"/>
              </w:rPr>
            </w:pPr>
            <w:r>
              <w:rPr>
                <w:rFonts w:hint="eastAsia"/>
                <w:sz w:val="28"/>
                <w:szCs w:val="28"/>
                <w:lang w:val="en-US" w:eastAsia="zh-CN"/>
              </w:rPr>
              <w:t>8.2</w:t>
            </w:r>
            <w:r>
              <w:rPr>
                <w:rFonts w:hint="eastAsia"/>
                <w:sz w:val="28"/>
                <w:szCs w:val="28"/>
              </w:rPr>
              <w:t>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7" w:hRule="atLeast"/>
        </w:trPr>
        <w:tc>
          <w:tcPr>
            <w:tcW w:w="882" w:type="dxa"/>
            <w:tcBorders>
              <w:top w:val="single" w:color="auto" w:sz="4" w:space="0"/>
              <w:left w:val="single" w:color="auto" w:sz="4" w:space="0"/>
              <w:bottom w:val="single" w:color="auto" w:sz="4" w:space="0"/>
              <w:right w:val="single" w:color="auto" w:sz="4" w:space="0"/>
            </w:tcBorders>
            <w:vAlign w:val="center"/>
          </w:tcPr>
          <w:p>
            <w:pPr>
              <w:jc w:val="both"/>
              <w:rPr>
                <w:rFonts w:hint="eastAsia" w:eastAsia="宋体"/>
                <w:sz w:val="28"/>
                <w:szCs w:val="28"/>
                <w:lang w:eastAsia="zh-CN"/>
              </w:rPr>
            </w:pPr>
            <w:r>
              <w:rPr>
                <w:rFonts w:hint="eastAsia"/>
                <w:sz w:val="28"/>
                <w:szCs w:val="28"/>
                <w:lang w:val="en-US" w:eastAsia="zh-CN"/>
              </w:rPr>
              <w:t>2</w:t>
            </w:r>
          </w:p>
        </w:tc>
        <w:tc>
          <w:tcPr>
            <w:tcW w:w="1683" w:type="dxa"/>
            <w:tcBorders>
              <w:top w:val="single" w:color="auto" w:sz="4" w:space="0"/>
              <w:left w:val="single" w:color="auto" w:sz="4" w:space="0"/>
              <w:bottom w:val="single" w:color="auto" w:sz="4" w:space="0"/>
              <w:right w:val="single" w:color="auto" w:sz="4" w:space="0"/>
            </w:tcBorders>
            <w:vAlign w:val="center"/>
          </w:tcPr>
          <w:p>
            <w:pPr>
              <w:jc w:val="both"/>
              <w:rPr>
                <w:rFonts w:hint="eastAsia"/>
                <w:sz w:val="28"/>
                <w:szCs w:val="28"/>
              </w:rPr>
            </w:pPr>
            <w:r>
              <w:rPr>
                <w:rFonts w:hint="eastAsia"/>
                <w:sz w:val="28"/>
                <w:szCs w:val="28"/>
              </w:rPr>
              <w:t>工程渣石土</w:t>
            </w:r>
          </w:p>
        </w:tc>
        <w:tc>
          <w:tcPr>
            <w:tcW w:w="3814" w:type="dxa"/>
            <w:tcBorders>
              <w:top w:val="single" w:color="auto" w:sz="4" w:space="0"/>
              <w:left w:val="single" w:color="auto" w:sz="4" w:space="0"/>
              <w:bottom w:val="single" w:color="auto" w:sz="4" w:space="0"/>
              <w:right w:val="single" w:color="auto" w:sz="4" w:space="0"/>
            </w:tcBorders>
            <w:vAlign w:val="center"/>
          </w:tcPr>
          <w:p>
            <w:pPr>
              <w:jc w:val="both"/>
              <w:rPr>
                <w:rFonts w:hint="eastAsia"/>
                <w:sz w:val="28"/>
                <w:szCs w:val="28"/>
              </w:rPr>
            </w:pPr>
            <w:r>
              <w:rPr>
                <w:rFonts w:hint="eastAsia"/>
                <w:sz w:val="28"/>
                <w:szCs w:val="28"/>
              </w:rPr>
              <w:t>工程渣石土约</w:t>
            </w:r>
            <w:r>
              <w:rPr>
                <w:rFonts w:hint="eastAsia"/>
                <w:sz w:val="28"/>
                <w:szCs w:val="28"/>
                <w:lang w:val="en-US" w:eastAsia="zh-CN"/>
              </w:rPr>
              <w:t>11000</w:t>
            </w:r>
            <w:r>
              <w:rPr>
                <w:rFonts w:hint="eastAsia"/>
                <w:sz w:val="28"/>
                <w:szCs w:val="28"/>
              </w:rPr>
              <w:t>吨</w:t>
            </w:r>
            <w:r>
              <w:rPr>
                <w:rFonts w:hint="eastAsia"/>
                <w:sz w:val="28"/>
                <w:szCs w:val="28"/>
                <w:lang w:eastAsia="zh-CN"/>
              </w:rPr>
              <w:t>，</w:t>
            </w:r>
            <w:r>
              <w:rPr>
                <w:rFonts w:hint="eastAsia"/>
                <w:sz w:val="28"/>
                <w:szCs w:val="28"/>
              </w:rPr>
              <w:t>工程砂土主要以碎石土为主夹杂少量块石，以中风化为主，碎石土主要为岩石风化、破碎产生，夹杂的块石大小由约3X3cm至20X20cm，局部存在大于50X50cm的块石，块石大小差异较大分布不均，形状不规则。</w:t>
            </w:r>
          </w:p>
        </w:tc>
        <w:tc>
          <w:tcPr>
            <w:tcW w:w="2280" w:type="dxa"/>
            <w:tcBorders>
              <w:top w:val="single" w:color="auto" w:sz="4" w:space="0"/>
              <w:left w:val="single" w:color="auto" w:sz="4" w:space="0"/>
              <w:bottom w:val="single" w:color="auto" w:sz="4" w:space="0"/>
              <w:right w:val="single" w:color="auto" w:sz="4" w:space="0"/>
            </w:tcBorders>
            <w:vAlign w:val="center"/>
          </w:tcPr>
          <w:p>
            <w:pPr>
              <w:jc w:val="both"/>
              <w:rPr>
                <w:rFonts w:hint="eastAsia"/>
                <w:sz w:val="28"/>
                <w:szCs w:val="28"/>
              </w:rPr>
            </w:pPr>
            <w:r>
              <w:rPr>
                <w:rFonts w:hint="eastAsia"/>
                <w:sz w:val="28"/>
                <w:szCs w:val="28"/>
              </w:rPr>
              <w:t>城阳区安顺北路西、建丰路两侧区域(流亭街道临时仓和赵村临时仓)</w:t>
            </w:r>
          </w:p>
        </w:tc>
        <w:tc>
          <w:tcPr>
            <w:tcW w:w="1545" w:type="dxa"/>
            <w:tcBorders>
              <w:top w:val="single" w:color="auto" w:sz="4" w:space="0"/>
              <w:left w:val="single" w:color="auto" w:sz="4" w:space="0"/>
              <w:bottom w:val="single" w:color="auto" w:sz="4" w:space="0"/>
              <w:right w:val="single" w:color="auto" w:sz="4" w:space="0"/>
            </w:tcBorders>
            <w:vAlign w:val="center"/>
          </w:tcPr>
          <w:p>
            <w:pPr>
              <w:jc w:val="both"/>
              <w:rPr>
                <w:rFonts w:hint="eastAsia"/>
                <w:sz w:val="28"/>
                <w:szCs w:val="28"/>
              </w:rPr>
            </w:pPr>
            <w:r>
              <w:rPr>
                <w:rFonts w:hint="eastAsia"/>
                <w:sz w:val="28"/>
                <w:szCs w:val="28"/>
                <w:lang w:val="en-US" w:eastAsia="zh-CN"/>
              </w:rPr>
              <w:t>8.2</w:t>
            </w:r>
            <w:r>
              <w:rPr>
                <w:rFonts w:hint="eastAsia"/>
                <w:sz w:val="28"/>
                <w:szCs w:val="28"/>
              </w:rPr>
              <w:t>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7" w:hRule="atLeast"/>
        </w:trPr>
        <w:tc>
          <w:tcPr>
            <w:tcW w:w="882" w:type="dxa"/>
            <w:tcBorders>
              <w:top w:val="single" w:color="auto" w:sz="4" w:space="0"/>
              <w:left w:val="single" w:color="auto" w:sz="4" w:space="0"/>
              <w:bottom w:val="single" w:color="auto" w:sz="4" w:space="0"/>
              <w:right w:val="single" w:color="auto" w:sz="4" w:space="0"/>
            </w:tcBorders>
            <w:vAlign w:val="center"/>
          </w:tcPr>
          <w:p>
            <w:pPr>
              <w:jc w:val="both"/>
              <w:rPr>
                <w:rFonts w:hint="eastAsia"/>
                <w:sz w:val="28"/>
                <w:szCs w:val="28"/>
                <w:lang w:val="en-US" w:eastAsia="zh-CN"/>
              </w:rPr>
            </w:pPr>
            <w:r>
              <w:rPr>
                <w:rFonts w:hint="eastAsia"/>
                <w:sz w:val="28"/>
                <w:szCs w:val="28"/>
                <w:lang w:val="en-US" w:eastAsia="zh-CN"/>
              </w:rPr>
              <w:t>3</w:t>
            </w:r>
          </w:p>
        </w:tc>
        <w:tc>
          <w:tcPr>
            <w:tcW w:w="1683" w:type="dxa"/>
            <w:tcBorders>
              <w:top w:val="single" w:color="auto" w:sz="4" w:space="0"/>
              <w:left w:val="single" w:color="auto" w:sz="4" w:space="0"/>
              <w:bottom w:val="single" w:color="auto" w:sz="4" w:space="0"/>
              <w:right w:val="single" w:color="auto" w:sz="4" w:space="0"/>
            </w:tcBorders>
            <w:vAlign w:val="center"/>
          </w:tcPr>
          <w:p>
            <w:pPr>
              <w:jc w:val="both"/>
              <w:rPr>
                <w:rFonts w:hint="eastAsia"/>
                <w:sz w:val="28"/>
                <w:szCs w:val="28"/>
              </w:rPr>
            </w:pPr>
            <w:r>
              <w:rPr>
                <w:rFonts w:hint="eastAsia"/>
                <w:sz w:val="28"/>
                <w:szCs w:val="28"/>
              </w:rPr>
              <w:t>工程渣石土</w:t>
            </w:r>
          </w:p>
        </w:tc>
        <w:tc>
          <w:tcPr>
            <w:tcW w:w="3814" w:type="dxa"/>
            <w:tcBorders>
              <w:top w:val="single" w:color="auto" w:sz="4" w:space="0"/>
              <w:left w:val="single" w:color="auto" w:sz="4" w:space="0"/>
              <w:bottom w:val="single" w:color="auto" w:sz="4" w:space="0"/>
              <w:right w:val="single" w:color="auto" w:sz="4" w:space="0"/>
            </w:tcBorders>
            <w:vAlign w:val="center"/>
          </w:tcPr>
          <w:p>
            <w:pPr>
              <w:jc w:val="both"/>
              <w:rPr>
                <w:rFonts w:hint="eastAsia"/>
                <w:sz w:val="28"/>
                <w:szCs w:val="28"/>
              </w:rPr>
            </w:pPr>
            <w:r>
              <w:rPr>
                <w:rFonts w:hint="eastAsia"/>
                <w:sz w:val="28"/>
                <w:szCs w:val="28"/>
              </w:rPr>
              <w:t>工程渣石土约</w:t>
            </w:r>
            <w:r>
              <w:rPr>
                <w:rFonts w:hint="eastAsia"/>
                <w:sz w:val="28"/>
                <w:szCs w:val="28"/>
                <w:lang w:val="en-US" w:eastAsia="zh-CN"/>
              </w:rPr>
              <w:t>11000</w:t>
            </w:r>
            <w:r>
              <w:rPr>
                <w:rFonts w:hint="eastAsia"/>
                <w:sz w:val="28"/>
                <w:szCs w:val="28"/>
              </w:rPr>
              <w:t>吨</w:t>
            </w:r>
            <w:r>
              <w:rPr>
                <w:rFonts w:hint="eastAsia"/>
                <w:sz w:val="28"/>
                <w:szCs w:val="28"/>
                <w:lang w:eastAsia="zh-CN"/>
              </w:rPr>
              <w:t>，</w:t>
            </w:r>
            <w:r>
              <w:rPr>
                <w:rFonts w:hint="eastAsia"/>
                <w:sz w:val="28"/>
                <w:szCs w:val="28"/>
              </w:rPr>
              <w:t>工程砂土主要以碎石土为主夹杂少量块石，以中风化为主，碎石土主要为岩石风化、破碎产生，夹杂的块石大小由约3X3cm至20X20cm，局部存在大于50X50cm的块石，块石大小差异较大分布不均，形状不规则。</w:t>
            </w:r>
          </w:p>
        </w:tc>
        <w:tc>
          <w:tcPr>
            <w:tcW w:w="2280" w:type="dxa"/>
            <w:tcBorders>
              <w:top w:val="single" w:color="auto" w:sz="4" w:space="0"/>
              <w:left w:val="single" w:color="auto" w:sz="4" w:space="0"/>
              <w:bottom w:val="single" w:color="auto" w:sz="4" w:space="0"/>
              <w:right w:val="single" w:color="auto" w:sz="4" w:space="0"/>
            </w:tcBorders>
            <w:vAlign w:val="center"/>
          </w:tcPr>
          <w:p>
            <w:pPr>
              <w:jc w:val="both"/>
              <w:rPr>
                <w:rFonts w:hint="eastAsia"/>
                <w:sz w:val="28"/>
                <w:szCs w:val="28"/>
              </w:rPr>
            </w:pPr>
            <w:r>
              <w:rPr>
                <w:rFonts w:hint="eastAsia"/>
                <w:sz w:val="28"/>
                <w:szCs w:val="28"/>
              </w:rPr>
              <w:t>城阳区安顺北路西、建丰路两侧区域(流亭街道临时仓和赵村临时仓)</w:t>
            </w:r>
          </w:p>
        </w:tc>
        <w:tc>
          <w:tcPr>
            <w:tcW w:w="1545" w:type="dxa"/>
            <w:tcBorders>
              <w:top w:val="single" w:color="auto" w:sz="4" w:space="0"/>
              <w:left w:val="single" w:color="auto" w:sz="4" w:space="0"/>
              <w:bottom w:val="single" w:color="auto" w:sz="4" w:space="0"/>
              <w:right w:val="single" w:color="auto" w:sz="4" w:space="0"/>
            </w:tcBorders>
            <w:vAlign w:val="center"/>
          </w:tcPr>
          <w:p>
            <w:pPr>
              <w:jc w:val="both"/>
              <w:rPr>
                <w:rFonts w:hint="eastAsia"/>
                <w:sz w:val="28"/>
                <w:szCs w:val="28"/>
                <w:lang w:val="en-US" w:eastAsia="zh-CN"/>
              </w:rPr>
            </w:pPr>
            <w:r>
              <w:rPr>
                <w:rFonts w:hint="eastAsia"/>
                <w:sz w:val="28"/>
                <w:szCs w:val="28"/>
                <w:lang w:val="en-US" w:eastAsia="zh-CN"/>
              </w:rPr>
              <w:t>8.2</w:t>
            </w:r>
            <w:r>
              <w:rPr>
                <w:rFonts w:hint="eastAsia"/>
                <w:sz w:val="28"/>
                <w:szCs w:val="28"/>
              </w:rPr>
              <w:t>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7" w:hRule="atLeast"/>
        </w:trPr>
        <w:tc>
          <w:tcPr>
            <w:tcW w:w="882" w:type="dxa"/>
            <w:tcBorders>
              <w:top w:val="single" w:color="auto" w:sz="4" w:space="0"/>
              <w:left w:val="single" w:color="auto" w:sz="4" w:space="0"/>
              <w:bottom w:val="single" w:color="auto" w:sz="4" w:space="0"/>
              <w:right w:val="single" w:color="auto" w:sz="4" w:space="0"/>
            </w:tcBorders>
            <w:vAlign w:val="center"/>
          </w:tcPr>
          <w:p>
            <w:pPr>
              <w:jc w:val="both"/>
              <w:rPr>
                <w:rFonts w:hint="eastAsia"/>
                <w:sz w:val="28"/>
                <w:szCs w:val="28"/>
                <w:lang w:val="en-US" w:eastAsia="zh-CN"/>
              </w:rPr>
            </w:pPr>
            <w:r>
              <w:rPr>
                <w:rFonts w:hint="eastAsia"/>
                <w:sz w:val="28"/>
                <w:szCs w:val="28"/>
                <w:lang w:val="en-US" w:eastAsia="zh-CN"/>
              </w:rPr>
              <w:t>4</w:t>
            </w:r>
          </w:p>
        </w:tc>
        <w:tc>
          <w:tcPr>
            <w:tcW w:w="1683" w:type="dxa"/>
            <w:tcBorders>
              <w:top w:val="single" w:color="auto" w:sz="4" w:space="0"/>
              <w:left w:val="single" w:color="auto" w:sz="4" w:space="0"/>
              <w:bottom w:val="single" w:color="auto" w:sz="4" w:space="0"/>
              <w:right w:val="single" w:color="auto" w:sz="4" w:space="0"/>
            </w:tcBorders>
            <w:vAlign w:val="center"/>
          </w:tcPr>
          <w:p>
            <w:pPr>
              <w:jc w:val="both"/>
              <w:rPr>
                <w:rFonts w:hint="eastAsia"/>
                <w:sz w:val="28"/>
                <w:szCs w:val="28"/>
              </w:rPr>
            </w:pPr>
            <w:r>
              <w:rPr>
                <w:rFonts w:hint="eastAsia"/>
                <w:sz w:val="28"/>
                <w:szCs w:val="28"/>
              </w:rPr>
              <w:t>工程渣石土</w:t>
            </w:r>
          </w:p>
        </w:tc>
        <w:tc>
          <w:tcPr>
            <w:tcW w:w="3814" w:type="dxa"/>
            <w:tcBorders>
              <w:top w:val="single" w:color="auto" w:sz="4" w:space="0"/>
              <w:left w:val="single" w:color="auto" w:sz="4" w:space="0"/>
              <w:bottom w:val="single" w:color="auto" w:sz="4" w:space="0"/>
              <w:right w:val="single" w:color="auto" w:sz="4" w:space="0"/>
            </w:tcBorders>
            <w:vAlign w:val="center"/>
          </w:tcPr>
          <w:p>
            <w:pPr>
              <w:jc w:val="both"/>
              <w:rPr>
                <w:rFonts w:hint="eastAsia"/>
                <w:sz w:val="28"/>
                <w:szCs w:val="28"/>
              </w:rPr>
            </w:pPr>
            <w:r>
              <w:rPr>
                <w:rFonts w:hint="eastAsia"/>
                <w:sz w:val="28"/>
                <w:szCs w:val="28"/>
              </w:rPr>
              <w:t>工程渣石土约</w:t>
            </w:r>
            <w:r>
              <w:rPr>
                <w:rFonts w:hint="eastAsia"/>
                <w:sz w:val="28"/>
                <w:szCs w:val="28"/>
                <w:lang w:val="en-US" w:eastAsia="zh-CN"/>
              </w:rPr>
              <w:t>11000</w:t>
            </w:r>
            <w:r>
              <w:rPr>
                <w:rFonts w:hint="eastAsia"/>
                <w:sz w:val="28"/>
                <w:szCs w:val="28"/>
              </w:rPr>
              <w:t>吨</w:t>
            </w:r>
            <w:r>
              <w:rPr>
                <w:rFonts w:hint="eastAsia"/>
                <w:sz w:val="28"/>
                <w:szCs w:val="28"/>
                <w:lang w:eastAsia="zh-CN"/>
              </w:rPr>
              <w:t>，</w:t>
            </w:r>
            <w:r>
              <w:rPr>
                <w:rFonts w:hint="eastAsia"/>
                <w:sz w:val="28"/>
                <w:szCs w:val="28"/>
              </w:rPr>
              <w:t>工程砂土主要以碎石土为主夹杂少量块石，以中风化为主，碎石土主要为岩石风化、破碎产生，夹杂的块石大小由约3X3cm至20X20cm，局部存在大于50X50cm的块石，块石大小差异较大分布不均，形状不规则。</w:t>
            </w:r>
          </w:p>
        </w:tc>
        <w:tc>
          <w:tcPr>
            <w:tcW w:w="2280" w:type="dxa"/>
            <w:tcBorders>
              <w:top w:val="single" w:color="auto" w:sz="4" w:space="0"/>
              <w:left w:val="single" w:color="auto" w:sz="4" w:space="0"/>
              <w:bottom w:val="single" w:color="auto" w:sz="4" w:space="0"/>
              <w:right w:val="single" w:color="auto" w:sz="4" w:space="0"/>
            </w:tcBorders>
            <w:vAlign w:val="center"/>
          </w:tcPr>
          <w:p>
            <w:pPr>
              <w:jc w:val="both"/>
              <w:rPr>
                <w:rFonts w:hint="eastAsia"/>
                <w:sz w:val="28"/>
                <w:szCs w:val="28"/>
              </w:rPr>
            </w:pPr>
            <w:r>
              <w:rPr>
                <w:rFonts w:hint="eastAsia"/>
                <w:sz w:val="28"/>
                <w:szCs w:val="28"/>
              </w:rPr>
              <w:t>城阳区安顺北路西、建丰路两侧区域(流亭街道临时仓和赵村临时仓)</w:t>
            </w:r>
          </w:p>
        </w:tc>
        <w:tc>
          <w:tcPr>
            <w:tcW w:w="1545" w:type="dxa"/>
            <w:tcBorders>
              <w:top w:val="single" w:color="auto" w:sz="4" w:space="0"/>
              <w:left w:val="single" w:color="auto" w:sz="4" w:space="0"/>
              <w:bottom w:val="single" w:color="auto" w:sz="4" w:space="0"/>
              <w:right w:val="single" w:color="auto" w:sz="4" w:space="0"/>
            </w:tcBorders>
            <w:vAlign w:val="center"/>
          </w:tcPr>
          <w:p>
            <w:pPr>
              <w:jc w:val="both"/>
              <w:rPr>
                <w:rFonts w:hint="eastAsia"/>
                <w:sz w:val="28"/>
                <w:szCs w:val="28"/>
                <w:lang w:val="en-US" w:eastAsia="zh-CN"/>
              </w:rPr>
            </w:pPr>
            <w:r>
              <w:rPr>
                <w:rFonts w:hint="eastAsia"/>
                <w:sz w:val="28"/>
                <w:szCs w:val="28"/>
                <w:lang w:val="en-US" w:eastAsia="zh-CN"/>
              </w:rPr>
              <w:t>8.2</w:t>
            </w:r>
            <w:r>
              <w:rPr>
                <w:rFonts w:hint="eastAsia"/>
                <w:sz w:val="28"/>
                <w:szCs w:val="28"/>
              </w:rPr>
              <w:t>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7" w:hRule="atLeast"/>
        </w:trPr>
        <w:tc>
          <w:tcPr>
            <w:tcW w:w="882" w:type="dxa"/>
            <w:tcBorders>
              <w:top w:val="single" w:color="auto" w:sz="4" w:space="0"/>
              <w:left w:val="single" w:color="auto" w:sz="4" w:space="0"/>
              <w:bottom w:val="single" w:color="auto" w:sz="4" w:space="0"/>
              <w:right w:val="single" w:color="auto" w:sz="4" w:space="0"/>
            </w:tcBorders>
            <w:vAlign w:val="center"/>
          </w:tcPr>
          <w:p>
            <w:pPr>
              <w:jc w:val="both"/>
              <w:rPr>
                <w:rFonts w:hint="eastAsia"/>
                <w:sz w:val="28"/>
                <w:szCs w:val="28"/>
                <w:lang w:val="en-US" w:eastAsia="zh-CN"/>
              </w:rPr>
            </w:pPr>
            <w:r>
              <w:rPr>
                <w:rFonts w:hint="eastAsia"/>
                <w:sz w:val="28"/>
                <w:szCs w:val="28"/>
                <w:lang w:val="en-US" w:eastAsia="zh-CN"/>
              </w:rPr>
              <w:t>5</w:t>
            </w:r>
          </w:p>
        </w:tc>
        <w:tc>
          <w:tcPr>
            <w:tcW w:w="1683" w:type="dxa"/>
            <w:tcBorders>
              <w:top w:val="single" w:color="auto" w:sz="4" w:space="0"/>
              <w:left w:val="single" w:color="auto" w:sz="4" w:space="0"/>
              <w:bottom w:val="single" w:color="auto" w:sz="4" w:space="0"/>
              <w:right w:val="single" w:color="auto" w:sz="4" w:space="0"/>
            </w:tcBorders>
            <w:vAlign w:val="center"/>
          </w:tcPr>
          <w:p>
            <w:pPr>
              <w:jc w:val="both"/>
              <w:rPr>
                <w:rFonts w:hint="eastAsia"/>
                <w:sz w:val="28"/>
                <w:szCs w:val="28"/>
              </w:rPr>
            </w:pPr>
            <w:r>
              <w:rPr>
                <w:rFonts w:hint="eastAsia"/>
                <w:sz w:val="28"/>
                <w:szCs w:val="28"/>
              </w:rPr>
              <w:t>工程渣石土</w:t>
            </w:r>
          </w:p>
        </w:tc>
        <w:tc>
          <w:tcPr>
            <w:tcW w:w="3814" w:type="dxa"/>
            <w:tcBorders>
              <w:top w:val="single" w:color="auto" w:sz="4" w:space="0"/>
              <w:left w:val="single" w:color="auto" w:sz="4" w:space="0"/>
              <w:bottom w:val="single" w:color="auto" w:sz="4" w:space="0"/>
              <w:right w:val="single" w:color="auto" w:sz="4" w:space="0"/>
            </w:tcBorders>
            <w:vAlign w:val="center"/>
          </w:tcPr>
          <w:p>
            <w:pPr>
              <w:jc w:val="both"/>
              <w:rPr>
                <w:rFonts w:hint="eastAsia"/>
                <w:sz w:val="28"/>
                <w:szCs w:val="28"/>
              </w:rPr>
            </w:pPr>
            <w:r>
              <w:rPr>
                <w:rFonts w:hint="eastAsia"/>
                <w:sz w:val="28"/>
                <w:szCs w:val="28"/>
              </w:rPr>
              <w:t>工程渣石土约</w:t>
            </w:r>
            <w:r>
              <w:rPr>
                <w:rFonts w:hint="eastAsia"/>
                <w:sz w:val="28"/>
                <w:szCs w:val="28"/>
                <w:lang w:val="en-US" w:eastAsia="zh-CN"/>
              </w:rPr>
              <w:t>10000</w:t>
            </w:r>
            <w:r>
              <w:rPr>
                <w:rFonts w:hint="eastAsia"/>
                <w:sz w:val="28"/>
                <w:szCs w:val="28"/>
              </w:rPr>
              <w:t>吨</w:t>
            </w:r>
            <w:r>
              <w:rPr>
                <w:rFonts w:hint="eastAsia"/>
                <w:sz w:val="28"/>
                <w:szCs w:val="28"/>
                <w:lang w:eastAsia="zh-CN"/>
              </w:rPr>
              <w:t>，</w:t>
            </w:r>
            <w:r>
              <w:rPr>
                <w:rFonts w:hint="eastAsia"/>
                <w:sz w:val="28"/>
                <w:szCs w:val="28"/>
              </w:rPr>
              <w:t>工程砂土主要以碎石土为主夹杂少量块石，以中风化为主，碎石土主要为岩石风化、破碎产生，夹杂泥土、砂土。夹杂的块石大小由约3X3cm至50X50cm，块石大小差异较大分布不均，形状不规则。</w:t>
            </w:r>
          </w:p>
        </w:tc>
        <w:tc>
          <w:tcPr>
            <w:tcW w:w="2280" w:type="dxa"/>
            <w:tcBorders>
              <w:top w:val="single" w:color="auto" w:sz="4" w:space="0"/>
              <w:left w:val="single" w:color="auto" w:sz="4" w:space="0"/>
              <w:bottom w:val="single" w:color="auto" w:sz="4" w:space="0"/>
              <w:right w:val="single" w:color="auto" w:sz="4" w:space="0"/>
            </w:tcBorders>
            <w:vAlign w:val="center"/>
          </w:tcPr>
          <w:p>
            <w:pPr>
              <w:jc w:val="both"/>
              <w:rPr>
                <w:rFonts w:hint="eastAsia"/>
                <w:sz w:val="28"/>
                <w:szCs w:val="28"/>
              </w:rPr>
            </w:pPr>
            <w:r>
              <w:rPr>
                <w:rFonts w:hint="eastAsia"/>
                <w:sz w:val="28"/>
                <w:szCs w:val="28"/>
              </w:rPr>
              <w:t>城阳区安顺北路西、建丰路两侧</w:t>
            </w:r>
            <w:r>
              <w:rPr>
                <w:rFonts w:hint="eastAsia"/>
                <w:sz w:val="28"/>
                <w:szCs w:val="28"/>
                <w:lang w:eastAsia="zh-CN"/>
              </w:rPr>
              <w:t>（</w:t>
            </w:r>
            <w:r>
              <w:rPr>
                <w:rFonts w:hint="eastAsia"/>
                <w:sz w:val="28"/>
                <w:szCs w:val="28"/>
              </w:rPr>
              <w:t>流亭街道临时仓</w:t>
            </w:r>
            <w:r>
              <w:rPr>
                <w:rFonts w:hint="eastAsia"/>
                <w:sz w:val="28"/>
                <w:szCs w:val="28"/>
                <w:lang w:eastAsia="zh-CN"/>
              </w:rPr>
              <w:t>）</w:t>
            </w:r>
          </w:p>
        </w:tc>
        <w:tc>
          <w:tcPr>
            <w:tcW w:w="1545" w:type="dxa"/>
            <w:tcBorders>
              <w:top w:val="single" w:color="auto" w:sz="4" w:space="0"/>
              <w:left w:val="single" w:color="auto" w:sz="4" w:space="0"/>
              <w:bottom w:val="single" w:color="auto" w:sz="4" w:space="0"/>
              <w:right w:val="single" w:color="auto" w:sz="4" w:space="0"/>
            </w:tcBorders>
            <w:vAlign w:val="center"/>
          </w:tcPr>
          <w:p>
            <w:pPr>
              <w:jc w:val="both"/>
              <w:rPr>
                <w:rFonts w:hint="eastAsia"/>
                <w:sz w:val="28"/>
                <w:szCs w:val="28"/>
                <w:lang w:val="en-US" w:eastAsia="zh-CN"/>
              </w:rPr>
            </w:pPr>
            <w:r>
              <w:rPr>
                <w:rFonts w:hint="eastAsia"/>
                <w:sz w:val="28"/>
                <w:szCs w:val="28"/>
                <w:lang w:val="en-US" w:eastAsia="zh-CN"/>
              </w:rPr>
              <w:t>8.5</w:t>
            </w:r>
            <w:r>
              <w:rPr>
                <w:rFonts w:hint="eastAsia"/>
                <w:sz w:val="28"/>
                <w:szCs w:val="28"/>
              </w:rPr>
              <w:t>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7" w:hRule="atLeast"/>
        </w:trPr>
        <w:tc>
          <w:tcPr>
            <w:tcW w:w="882" w:type="dxa"/>
            <w:tcBorders>
              <w:top w:val="single" w:color="auto" w:sz="4" w:space="0"/>
              <w:left w:val="single" w:color="auto" w:sz="4" w:space="0"/>
              <w:bottom w:val="single" w:color="auto" w:sz="4" w:space="0"/>
              <w:right w:val="single" w:color="auto" w:sz="4" w:space="0"/>
            </w:tcBorders>
            <w:vAlign w:val="center"/>
          </w:tcPr>
          <w:p>
            <w:pPr>
              <w:jc w:val="both"/>
              <w:rPr>
                <w:rFonts w:hint="eastAsia"/>
                <w:sz w:val="28"/>
                <w:szCs w:val="28"/>
                <w:lang w:val="en-US" w:eastAsia="zh-CN"/>
              </w:rPr>
            </w:pPr>
            <w:r>
              <w:rPr>
                <w:rFonts w:hint="eastAsia"/>
                <w:sz w:val="28"/>
                <w:szCs w:val="28"/>
                <w:lang w:val="en-US" w:eastAsia="zh-CN"/>
              </w:rPr>
              <w:t>6</w:t>
            </w:r>
          </w:p>
        </w:tc>
        <w:tc>
          <w:tcPr>
            <w:tcW w:w="1683" w:type="dxa"/>
            <w:tcBorders>
              <w:top w:val="single" w:color="auto" w:sz="4" w:space="0"/>
              <w:left w:val="single" w:color="auto" w:sz="4" w:space="0"/>
              <w:bottom w:val="single" w:color="auto" w:sz="4" w:space="0"/>
              <w:right w:val="single" w:color="auto" w:sz="4" w:space="0"/>
            </w:tcBorders>
            <w:vAlign w:val="center"/>
          </w:tcPr>
          <w:p>
            <w:pPr>
              <w:jc w:val="both"/>
              <w:rPr>
                <w:rFonts w:hint="eastAsia"/>
                <w:sz w:val="28"/>
                <w:szCs w:val="28"/>
              </w:rPr>
            </w:pPr>
            <w:r>
              <w:rPr>
                <w:rFonts w:hint="eastAsia"/>
                <w:sz w:val="28"/>
                <w:szCs w:val="28"/>
              </w:rPr>
              <w:t>工程渣石土</w:t>
            </w:r>
          </w:p>
        </w:tc>
        <w:tc>
          <w:tcPr>
            <w:tcW w:w="3814" w:type="dxa"/>
            <w:tcBorders>
              <w:top w:val="single" w:color="auto" w:sz="4" w:space="0"/>
              <w:left w:val="single" w:color="auto" w:sz="4" w:space="0"/>
              <w:bottom w:val="single" w:color="auto" w:sz="4" w:space="0"/>
              <w:right w:val="single" w:color="auto" w:sz="4" w:space="0"/>
            </w:tcBorders>
            <w:vAlign w:val="center"/>
          </w:tcPr>
          <w:p>
            <w:pPr>
              <w:jc w:val="both"/>
              <w:rPr>
                <w:rFonts w:hint="eastAsia"/>
                <w:sz w:val="28"/>
                <w:szCs w:val="28"/>
              </w:rPr>
            </w:pPr>
            <w:r>
              <w:rPr>
                <w:rFonts w:hint="eastAsia"/>
                <w:sz w:val="28"/>
                <w:szCs w:val="28"/>
              </w:rPr>
              <w:t>工程渣石土约</w:t>
            </w:r>
            <w:r>
              <w:rPr>
                <w:rFonts w:hint="eastAsia"/>
                <w:sz w:val="28"/>
                <w:szCs w:val="28"/>
                <w:lang w:val="en-US" w:eastAsia="zh-CN"/>
              </w:rPr>
              <w:t>10000</w:t>
            </w:r>
            <w:r>
              <w:rPr>
                <w:rFonts w:hint="eastAsia"/>
                <w:sz w:val="28"/>
                <w:szCs w:val="28"/>
              </w:rPr>
              <w:t>吨</w:t>
            </w:r>
            <w:r>
              <w:rPr>
                <w:rFonts w:hint="eastAsia"/>
                <w:sz w:val="28"/>
                <w:szCs w:val="28"/>
                <w:lang w:eastAsia="zh-CN"/>
              </w:rPr>
              <w:t>，</w:t>
            </w:r>
            <w:r>
              <w:rPr>
                <w:rFonts w:hint="eastAsia"/>
                <w:sz w:val="28"/>
                <w:szCs w:val="28"/>
              </w:rPr>
              <w:t>工程砂土主要以碎石土为主夹杂少量块石，以中风化为主，碎石土主要为岩石风化、破碎产生，夹杂泥土、砂土。夹杂的块石大小由约3X3cm至50X50cm，块石大小差异较大分布不均，形状不规则。</w:t>
            </w:r>
          </w:p>
        </w:tc>
        <w:tc>
          <w:tcPr>
            <w:tcW w:w="2280" w:type="dxa"/>
            <w:tcBorders>
              <w:top w:val="single" w:color="auto" w:sz="4" w:space="0"/>
              <w:left w:val="single" w:color="auto" w:sz="4" w:space="0"/>
              <w:bottom w:val="single" w:color="auto" w:sz="4" w:space="0"/>
              <w:right w:val="single" w:color="auto" w:sz="4" w:space="0"/>
            </w:tcBorders>
            <w:vAlign w:val="center"/>
          </w:tcPr>
          <w:p>
            <w:pPr>
              <w:jc w:val="both"/>
              <w:rPr>
                <w:rFonts w:hint="eastAsia"/>
                <w:sz w:val="28"/>
                <w:szCs w:val="28"/>
              </w:rPr>
            </w:pPr>
            <w:r>
              <w:rPr>
                <w:rFonts w:hint="eastAsia"/>
                <w:sz w:val="28"/>
                <w:szCs w:val="28"/>
              </w:rPr>
              <w:t>城阳区安顺北路西、建丰路两侧</w:t>
            </w:r>
            <w:r>
              <w:rPr>
                <w:rFonts w:hint="eastAsia"/>
                <w:sz w:val="28"/>
                <w:szCs w:val="28"/>
                <w:lang w:eastAsia="zh-CN"/>
              </w:rPr>
              <w:t>（</w:t>
            </w:r>
            <w:r>
              <w:rPr>
                <w:rFonts w:hint="eastAsia"/>
                <w:sz w:val="28"/>
                <w:szCs w:val="28"/>
              </w:rPr>
              <w:t>流亭街道临时仓</w:t>
            </w:r>
            <w:r>
              <w:rPr>
                <w:rFonts w:hint="eastAsia"/>
                <w:sz w:val="28"/>
                <w:szCs w:val="28"/>
                <w:lang w:eastAsia="zh-CN"/>
              </w:rPr>
              <w:t>）</w:t>
            </w:r>
          </w:p>
        </w:tc>
        <w:tc>
          <w:tcPr>
            <w:tcW w:w="1545" w:type="dxa"/>
            <w:tcBorders>
              <w:top w:val="single" w:color="auto" w:sz="4" w:space="0"/>
              <w:left w:val="single" w:color="auto" w:sz="4" w:space="0"/>
              <w:bottom w:val="single" w:color="auto" w:sz="4" w:space="0"/>
              <w:right w:val="single" w:color="auto" w:sz="4" w:space="0"/>
            </w:tcBorders>
            <w:vAlign w:val="center"/>
          </w:tcPr>
          <w:p>
            <w:pPr>
              <w:jc w:val="both"/>
              <w:rPr>
                <w:rFonts w:hint="eastAsia"/>
                <w:sz w:val="28"/>
                <w:szCs w:val="28"/>
                <w:lang w:val="en-US" w:eastAsia="zh-CN"/>
              </w:rPr>
            </w:pPr>
            <w:r>
              <w:rPr>
                <w:rFonts w:hint="eastAsia"/>
                <w:sz w:val="28"/>
                <w:szCs w:val="28"/>
                <w:lang w:val="en-US" w:eastAsia="zh-CN"/>
              </w:rPr>
              <w:t>8.5</w:t>
            </w:r>
            <w:r>
              <w:rPr>
                <w:rFonts w:hint="eastAsia"/>
                <w:sz w:val="28"/>
                <w:szCs w:val="28"/>
              </w:rPr>
              <w:t>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7" w:hRule="atLeast"/>
        </w:trPr>
        <w:tc>
          <w:tcPr>
            <w:tcW w:w="882" w:type="dxa"/>
            <w:tcBorders>
              <w:top w:val="single" w:color="auto" w:sz="4" w:space="0"/>
              <w:left w:val="single" w:color="auto" w:sz="4" w:space="0"/>
              <w:bottom w:val="single" w:color="auto" w:sz="4" w:space="0"/>
              <w:right w:val="single" w:color="auto" w:sz="4" w:space="0"/>
            </w:tcBorders>
            <w:vAlign w:val="center"/>
          </w:tcPr>
          <w:p>
            <w:pPr>
              <w:jc w:val="both"/>
              <w:rPr>
                <w:rFonts w:hint="eastAsia"/>
                <w:sz w:val="28"/>
                <w:szCs w:val="28"/>
                <w:lang w:val="en-US" w:eastAsia="zh-CN"/>
              </w:rPr>
            </w:pPr>
            <w:r>
              <w:rPr>
                <w:rFonts w:hint="eastAsia"/>
                <w:sz w:val="28"/>
                <w:szCs w:val="28"/>
                <w:lang w:val="en-US" w:eastAsia="zh-CN"/>
              </w:rPr>
              <w:t>7</w:t>
            </w:r>
          </w:p>
        </w:tc>
        <w:tc>
          <w:tcPr>
            <w:tcW w:w="1683" w:type="dxa"/>
            <w:tcBorders>
              <w:top w:val="single" w:color="auto" w:sz="4" w:space="0"/>
              <w:left w:val="single" w:color="auto" w:sz="4" w:space="0"/>
              <w:bottom w:val="single" w:color="auto" w:sz="4" w:space="0"/>
              <w:right w:val="single" w:color="auto" w:sz="4" w:space="0"/>
            </w:tcBorders>
            <w:vAlign w:val="center"/>
          </w:tcPr>
          <w:p>
            <w:pPr>
              <w:jc w:val="both"/>
              <w:rPr>
                <w:rFonts w:hint="eastAsia"/>
                <w:sz w:val="28"/>
                <w:szCs w:val="28"/>
              </w:rPr>
            </w:pPr>
            <w:r>
              <w:rPr>
                <w:rFonts w:hint="eastAsia"/>
                <w:sz w:val="28"/>
                <w:szCs w:val="28"/>
              </w:rPr>
              <w:t>工程渣石土</w:t>
            </w:r>
          </w:p>
        </w:tc>
        <w:tc>
          <w:tcPr>
            <w:tcW w:w="3814" w:type="dxa"/>
            <w:tcBorders>
              <w:top w:val="single" w:color="auto" w:sz="4" w:space="0"/>
              <w:left w:val="single" w:color="auto" w:sz="4" w:space="0"/>
              <w:bottom w:val="single" w:color="auto" w:sz="4" w:space="0"/>
              <w:right w:val="single" w:color="auto" w:sz="4" w:space="0"/>
            </w:tcBorders>
            <w:vAlign w:val="center"/>
          </w:tcPr>
          <w:p>
            <w:pPr>
              <w:jc w:val="both"/>
              <w:rPr>
                <w:rFonts w:hint="eastAsia"/>
                <w:sz w:val="28"/>
                <w:szCs w:val="28"/>
              </w:rPr>
            </w:pPr>
            <w:r>
              <w:rPr>
                <w:rFonts w:hint="eastAsia"/>
                <w:sz w:val="28"/>
                <w:szCs w:val="28"/>
              </w:rPr>
              <w:t>工程渣石土约</w:t>
            </w:r>
            <w:r>
              <w:rPr>
                <w:rFonts w:hint="eastAsia"/>
                <w:sz w:val="28"/>
                <w:szCs w:val="28"/>
                <w:lang w:val="en-US" w:eastAsia="zh-CN"/>
              </w:rPr>
              <w:t>10000</w:t>
            </w:r>
            <w:r>
              <w:rPr>
                <w:rFonts w:hint="eastAsia"/>
                <w:sz w:val="28"/>
                <w:szCs w:val="28"/>
              </w:rPr>
              <w:t>吨</w:t>
            </w:r>
            <w:r>
              <w:rPr>
                <w:rFonts w:hint="eastAsia"/>
                <w:sz w:val="28"/>
                <w:szCs w:val="28"/>
                <w:lang w:eastAsia="zh-CN"/>
              </w:rPr>
              <w:t>，</w:t>
            </w:r>
            <w:r>
              <w:rPr>
                <w:rFonts w:hint="eastAsia"/>
                <w:sz w:val="28"/>
                <w:szCs w:val="28"/>
              </w:rPr>
              <w:t>工程砂土主要以碎石土为主夹杂少量块石，以中风化为主，碎石土主要为岩石风化、破碎产生，夹杂泥土、砂土。夹杂的块石大小由约3X3cm至50X50cm，块石大小差异较大分布不均，形状不规则。</w:t>
            </w:r>
          </w:p>
        </w:tc>
        <w:tc>
          <w:tcPr>
            <w:tcW w:w="2280" w:type="dxa"/>
            <w:tcBorders>
              <w:top w:val="single" w:color="auto" w:sz="4" w:space="0"/>
              <w:left w:val="single" w:color="auto" w:sz="4" w:space="0"/>
              <w:bottom w:val="single" w:color="auto" w:sz="4" w:space="0"/>
              <w:right w:val="single" w:color="auto" w:sz="4" w:space="0"/>
            </w:tcBorders>
            <w:vAlign w:val="center"/>
          </w:tcPr>
          <w:p>
            <w:pPr>
              <w:jc w:val="both"/>
              <w:rPr>
                <w:rFonts w:hint="eastAsia"/>
                <w:sz w:val="28"/>
                <w:szCs w:val="28"/>
              </w:rPr>
            </w:pPr>
            <w:r>
              <w:rPr>
                <w:rFonts w:hint="eastAsia"/>
                <w:sz w:val="28"/>
                <w:szCs w:val="28"/>
              </w:rPr>
              <w:t>城阳区安顺北路西、建丰路两侧</w:t>
            </w:r>
            <w:r>
              <w:rPr>
                <w:rFonts w:hint="eastAsia"/>
                <w:sz w:val="28"/>
                <w:szCs w:val="28"/>
                <w:lang w:eastAsia="zh-CN"/>
              </w:rPr>
              <w:t>（</w:t>
            </w:r>
            <w:r>
              <w:rPr>
                <w:rFonts w:hint="eastAsia"/>
                <w:sz w:val="28"/>
                <w:szCs w:val="28"/>
              </w:rPr>
              <w:t>流亭街道临时仓</w:t>
            </w:r>
            <w:r>
              <w:rPr>
                <w:rFonts w:hint="eastAsia"/>
                <w:sz w:val="28"/>
                <w:szCs w:val="28"/>
                <w:lang w:eastAsia="zh-CN"/>
              </w:rPr>
              <w:t>）</w:t>
            </w:r>
          </w:p>
        </w:tc>
        <w:tc>
          <w:tcPr>
            <w:tcW w:w="1545" w:type="dxa"/>
            <w:tcBorders>
              <w:top w:val="single" w:color="auto" w:sz="4" w:space="0"/>
              <w:left w:val="single" w:color="auto" w:sz="4" w:space="0"/>
              <w:bottom w:val="single" w:color="auto" w:sz="4" w:space="0"/>
              <w:right w:val="single" w:color="auto" w:sz="4" w:space="0"/>
            </w:tcBorders>
            <w:vAlign w:val="center"/>
          </w:tcPr>
          <w:p>
            <w:pPr>
              <w:jc w:val="both"/>
              <w:rPr>
                <w:rFonts w:hint="eastAsia"/>
                <w:sz w:val="28"/>
                <w:szCs w:val="28"/>
                <w:lang w:val="en-US" w:eastAsia="zh-CN"/>
              </w:rPr>
            </w:pPr>
            <w:r>
              <w:rPr>
                <w:rFonts w:hint="eastAsia"/>
                <w:sz w:val="28"/>
                <w:szCs w:val="28"/>
                <w:lang w:val="en-US" w:eastAsia="zh-CN"/>
              </w:rPr>
              <w:t>8.5</w:t>
            </w:r>
            <w:r>
              <w:rPr>
                <w:rFonts w:hint="eastAsia"/>
                <w:sz w:val="28"/>
                <w:szCs w:val="28"/>
              </w:rPr>
              <w:t>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7" w:hRule="atLeast"/>
        </w:trPr>
        <w:tc>
          <w:tcPr>
            <w:tcW w:w="882" w:type="dxa"/>
            <w:tcBorders>
              <w:top w:val="single" w:color="auto" w:sz="4" w:space="0"/>
              <w:left w:val="single" w:color="auto" w:sz="4" w:space="0"/>
              <w:bottom w:val="single" w:color="auto" w:sz="4" w:space="0"/>
              <w:right w:val="single" w:color="auto" w:sz="4" w:space="0"/>
            </w:tcBorders>
            <w:vAlign w:val="center"/>
          </w:tcPr>
          <w:p>
            <w:pPr>
              <w:jc w:val="both"/>
              <w:rPr>
                <w:rFonts w:hint="eastAsia"/>
                <w:sz w:val="28"/>
                <w:szCs w:val="28"/>
                <w:lang w:val="en-US" w:eastAsia="zh-CN"/>
              </w:rPr>
            </w:pPr>
            <w:r>
              <w:rPr>
                <w:rFonts w:hint="eastAsia"/>
                <w:sz w:val="28"/>
                <w:szCs w:val="28"/>
                <w:lang w:val="en-US" w:eastAsia="zh-CN"/>
              </w:rPr>
              <w:t>8</w:t>
            </w:r>
          </w:p>
        </w:tc>
        <w:tc>
          <w:tcPr>
            <w:tcW w:w="1683" w:type="dxa"/>
            <w:tcBorders>
              <w:top w:val="single" w:color="auto" w:sz="4" w:space="0"/>
              <w:left w:val="single" w:color="auto" w:sz="4" w:space="0"/>
              <w:bottom w:val="single" w:color="auto" w:sz="4" w:space="0"/>
              <w:right w:val="single" w:color="auto" w:sz="4" w:space="0"/>
            </w:tcBorders>
            <w:vAlign w:val="center"/>
          </w:tcPr>
          <w:p>
            <w:pPr>
              <w:jc w:val="both"/>
              <w:rPr>
                <w:rFonts w:hint="eastAsia"/>
                <w:sz w:val="28"/>
                <w:szCs w:val="28"/>
              </w:rPr>
            </w:pPr>
            <w:r>
              <w:rPr>
                <w:rFonts w:hint="eastAsia"/>
                <w:sz w:val="28"/>
                <w:szCs w:val="28"/>
              </w:rPr>
              <w:t>工程渣石土</w:t>
            </w:r>
          </w:p>
        </w:tc>
        <w:tc>
          <w:tcPr>
            <w:tcW w:w="3814" w:type="dxa"/>
            <w:tcBorders>
              <w:top w:val="single" w:color="auto" w:sz="4" w:space="0"/>
              <w:left w:val="single" w:color="auto" w:sz="4" w:space="0"/>
              <w:bottom w:val="single" w:color="auto" w:sz="4" w:space="0"/>
              <w:right w:val="single" w:color="auto" w:sz="4" w:space="0"/>
            </w:tcBorders>
            <w:vAlign w:val="center"/>
          </w:tcPr>
          <w:p>
            <w:pPr>
              <w:jc w:val="both"/>
              <w:rPr>
                <w:rFonts w:hint="eastAsia"/>
                <w:sz w:val="28"/>
                <w:szCs w:val="28"/>
              </w:rPr>
            </w:pPr>
            <w:r>
              <w:rPr>
                <w:rFonts w:hint="eastAsia"/>
                <w:sz w:val="28"/>
                <w:szCs w:val="28"/>
              </w:rPr>
              <w:t>工程渣石土约</w:t>
            </w:r>
            <w:r>
              <w:rPr>
                <w:rFonts w:hint="eastAsia"/>
                <w:sz w:val="28"/>
                <w:szCs w:val="28"/>
                <w:lang w:val="en-US" w:eastAsia="zh-CN"/>
              </w:rPr>
              <w:t>10000</w:t>
            </w:r>
            <w:r>
              <w:rPr>
                <w:rFonts w:hint="eastAsia"/>
                <w:sz w:val="28"/>
                <w:szCs w:val="28"/>
              </w:rPr>
              <w:t>吨</w:t>
            </w:r>
            <w:r>
              <w:rPr>
                <w:rFonts w:hint="eastAsia"/>
                <w:sz w:val="28"/>
                <w:szCs w:val="28"/>
                <w:lang w:eastAsia="zh-CN"/>
              </w:rPr>
              <w:t>，</w:t>
            </w:r>
            <w:r>
              <w:rPr>
                <w:rFonts w:hint="eastAsia"/>
                <w:sz w:val="28"/>
                <w:szCs w:val="28"/>
              </w:rPr>
              <w:t>工程砂土主要以碎石土为主夹杂少量块石，以中风化为主，碎石土主要为岩石风化、破碎产生，夹杂泥土、砂土。夹杂的块石大小由约3X3cm至50X50cm，块石大小差异较大分布不均，形状不规则。</w:t>
            </w:r>
          </w:p>
        </w:tc>
        <w:tc>
          <w:tcPr>
            <w:tcW w:w="2280" w:type="dxa"/>
            <w:tcBorders>
              <w:top w:val="single" w:color="auto" w:sz="4" w:space="0"/>
              <w:left w:val="single" w:color="auto" w:sz="4" w:space="0"/>
              <w:bottom w:val="single" w:color="auto" w:sz="4" w:space="0"/>
              <w:right w:val="single" w:color="auto" w:sz="4" w:space="0"/>
            </w:tcBorders>
            <w:vAlign w:val="center"/>
          </w:tcPr>
          <w:p>
            <w:pPr>
              <w:jc w:val="both"/>
              <w:rPr>
                <w:rFonts w:hint="eastAsia"/>
                <w:sz w:val="28"/>
                <w:szCs w:val="28"/>
              </w:rPr>
            </w:pPr>
            <w:r>
              <w:rPr>
                <w:rFonts w:hint="eastAsia"/>
                <w:sz w:val="28"/>
                <w:szCs w:val="28"/>
              </w:rPr>
              <w:t>城阳区安顺北路西、建丰路两侧</w:t>
            </w:r>
            <w:r>
              <w:rPr>
                <w:rFonts w:hint="eastAsia"/>
                <w:sz w:val="28"/>
                <w:szCs w:val="28"/>
                <w:lang w:eastAsia="zh-CN"/>
              </w:rPr>
              <w:t>（</w:t>
            </w:r>
            <w:r>
              <w:rPr>
                <w:rFonts w:hint="eastAsia"/>
                <w:sz w:val="28"/>
                <w:szCs w:val="28"/>
              </w:rPr>
              <w:t>流亭街道临时仓</w:t>
            </w:r>
            <w:r>
              <w:rPr>
                <w:rFonts w:hint="eastAsia"/>
                <w:sz w:val="28"/>
                <w:szCs w:val="28"/>
                <w:lang w:eastAsia="zh-CN"/>
              </w:rPr>
              <w:t>）</w:t>
            </w:r>
          </w:p>
        </w:tc>
        <w:tc>
          <w:tcPr>
            <w:tcW w:w="1545" w:type="dxa"/>
            <w:tcBorders>
              <w:top w:val="single" w:color="auto" w:sz="4" w:space="0"/>
              <w:left w:val="single" w:color="auto" w:sz="4" w:space="0"/>
              <w:bottom w:val="single" w:color="auto" w:sz="4" w:space="0"/>
              <w:right w:val="single" w:color="auto" w:sz="4" w:space="0"/>
            </w:tcBorders>
            <w:vAlign w:val="center"/>
          </w:tcPr>
          <w:p>
            <w:pPr>
              <w:jc w:val="both"/>
              <w:rPr>
                <w:rFonts w:hint="eastAsia"/>
                <w:sz w:val="28"/>
                <w:szCs w:val="28"/>
                <w:lang w:val="en-US" w:eastAsia="zh-CN"/>
              </w:rPr>
            </w:pPr>
            <w:r>
              <w:rPr>
                <w:rFonts w:hint="eastAsia"/>
                <w:sz w:val="28"/>
                <w:szCs w:val="28"/>
                <w:lang w:val="en-US" w:eastAsia="zh-CN"/>
              </w:rPr>
              <w:t>8.5</w:t>
            </w:r>
            <w:r>
              <w:rPr>
                <w:rFonts w:hint="eastAsia"/>
                <w:sz w:val="28"/>
                <w:szCs w:val="28"/>
              </w:rPr>
              <w:t>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7" w:hRule="atLeast"/>
        </w:trPr>
        <w:tc>
          <w:tcPr>
            <w:tcW w:w="882" w:type="dxa"/>
            <w:tcBorders>
              <w:top w:val="single" w:color="auto" w:sz="4" w:space="0"/>
              <w:left w:val="single" w:color="auto" w:sz="4" w:space="0"/>
              <w:bottom w:val="single" w:color="auto" w:sz="4" w:space="0"/>
              <w:right w:val="single" w:color="auto" w:sz="4" w:space="0"/>
            </w:tcBorders>
            <w:vAlign w:val="center"/>
          </w:tcPr>
          <w:p>
            <w:pPr>
              <w:jc w:val="both"/>
              <w:rPr>
                <w:rFonts w:hint="eastAsia"/>
                <w:sz w:val="28"/>
                <w:szCs w:val="28"/>
                <w:lang w:val="en-US" w:eastAsia="zh-CN"/>
              </w:rPr>
            </w:pPr>
            <w:r>
              <w:rPr>
                <w:rFonts w:hint="eastAsia"/>
                <w:sz w:val="28"/>
                <w:szCs w:val="28"/>
                <w:lang w:val="en-US" w:eastAsia="zh-CN"/>
              </w:rPr>
              <w:t>9</w:t>
            </w:r>
          </w:p>
        </w:tc>
        <w:tc>
          <w:tcPr>
            <w:tcW w:w="1683" w:type="dxa"/>
            <w:tcBorders>
              <w:top w:val="single" w:color="auto" w:sz="4" w:space="0"/>
              <w:left w:val="single" w:color="auto" w:sz="4" w:space="0"/>
              <w:bottom w:val="single" w:color="auto" w:sz="4" w:space="0"/>
              <w:right w:val="single" w:color="auto" w:sz="4" w:space="0"/>
            </w:tcBorders>
            <w:vAlign w:val="center"/>
          </w:tcPr>
          <w:p>
            <w:pPr>
              <w:jc w:val="both"/>
              <w:rPr>
                <w:rFonts w:hint="eastAsia"/>
                <w:sz w:val="28"/>
                <w:szCs w:val="28"/>
              </w:rPr>
            </w:pPr>
            <w:r>
              <w:rPr>
                <w:rFonts w:hint="eastAsia"/>
                <w:sz w:val="28"/>
                <w:szCs w:val="28"/>
              </w:rPr>
              <w:t>工程渣石土</w:t>
            </w:r>
          </w:p>
        </w:tc>
        <w:tc>
          <w:tcPr>
            <w:tcW w:w="3814" w:type="dxa"/>
            <w:tcBorders>
              <w:top w:val="single" w:color="auto" w:sz="4" w:space="0"/>
              <w:left w:val="single" w:color="auto" w:sz="4" w:space="0"/>
              <w:bottom w:val="single" w:color="auto" w:sz="4" w:space="0"/>
              <w:right w:val="single" w:color="auto" w:sz="4" w:space="0"/>
            </w:tcBorders>
            <w:vAlign w:val="center"/>
          </w:tcPr>
          <w:p>
            <w:pPr>
              <w:jc w:val="both"/>
              <w:rPr>
                <w:rFonts w:hint="eastAsia"/>
                <w:sz w:val="28"/>
                <w:szCs w:val="28"/>
              </w:rPr>
            </w:pPr>
            <w:r>
              <w:rPr>
                <w:rFonts w:hint="eastAsia"/>
                <w:sz w:val="28"/>
                <w:szCs w:val="28"/>
              </w:rPr>
              <w:t>工程渣石土约</w:t>
            </w:r>
            <w:r>
              <w:rPr>
                <w:rFonts w:hint="eastAsia"/>
                <w:sz w:val="28"/>
                <w:szCs w:val="28"/>
                <w:lang w:val="en-US" w:eastAsia="zh-CN"/>
              </w:rPr>
              <w:t>10000</w:t>
            </w:r>
            <w:r>
              <w:rPr>
                <w:rFonts w:hint="eastAsia"/>
                <w:sz w:val="28"/>
                <w:szCs w:val="28"/>
              </w:rPr>
              <w:t>吨</w:t>
            </w:r>
            <w:r>
              <w:rPr>
                <w:rFonts w:hint="eastAsia"/>
                <w:sz w:val="28"/>
                <w:szCs w:val="28"/>
                <w:lang w:eastAsia="zh-CN"/>
              </w:rPr>
              <w:t>，</w:t>
            </w:r>
            <w:r>
              <w:rPr>
                <w:rFonts w:hint="eastAsia"/>
                <w:sz w:val="28"/>
                <w:szCs w:val="28"/>
              </w:rPr>
              <w:t>工程砂土主要以碎石土为主夹杂少量块石，以中风化为主，碎石土主要为岩石风化、破碎产生，夹杂泥土、砂土。夹杂的块石大小由约3X3cm至50X50cm，块石大小差异较大分布不均，形状不规则。</w:t>
            </w:r>
          </w:p>
        </w:tc>
        <w:tc>
          <w:tcPr>
            <w:tcW w:w="2280" w:type="dxa"/>
            <w:tcBorders>
              <w:top w:val="single" w:color="auto" w:sz="4" w:space="0"/>
              <w:left w:val="single" w:color="auto" w:sz="4" w:space="0"/>
              <w:bottom w:val="single" w:color="auto" w:sz="4" w:space="0"/>
              <w:right w:val="single" w:color="auto" w:sz="4" w:space="0"/>
            </w:tcBorders>
            <w:vAlign w:val="center"/>
          </w:tcPr>
          <w:p>
            <w:pPr>
              <w:jc w:val="both"/>
              <w:rPr>
                <w:rFonts w:hint="eastAsia"/>
                <w:sz w:val="28"/>
                <w:szCs w:val="28"/>
              </w:rPr>
            </w:pPr>
            <w:r>
              <w:rPr>
                <w:rFonts w:hint="eastAsia"/>
                <w:sz w:val="28"/>
                <w:szCs w:val="28"/>
              </w:rPr>
              <w:t>城阳区安顺北路西、建丰路两侧</w:t>
            </w:r>
            <w:r>
              <w:rPr>
                <w:rFonts w:hint="eastAsia"/>
                <w:sz w:val="28"/>
                <w:szCs w:val="28"/>
                <w:lang w:eastAsia="zh-CN"/>
              </w:rPr>
              <w:t>（</w:t>
            </w:r>
            <w:r>
              <w:rPr>
                <w:rFonts w:hint="eastAsia"/>
                <w:sz w:val="28"/>
                <w:szCs w:val="28"/>
              </w:rPr>
              <w:t>流亭街道临时仓</w:t>
            </w:r>
            <w:r>
              <w:rPr>
                <w:rFonts w:hint="eastAsia"/>
                <w:sz w:val="28"/>
                <w:szCs w:val="28"/>
                <w:lang w:eastAsia="zh-CN"/>
              </w:rPr>
              <w:t>）</w:t>
            </w:r>
          </w:p>
        </w:tc>
        <w:tc>
          <w:tcPr>
            <w:tcW w:w="1545" w:type="dxa"/>
            <w:tcBorders>
              <w:top w:val="single" w:color="auto" w:sz="4" w:space="0"/>
              <w:left w:val="single" w:color="auto" w:sz="4" w:space="0"/>
              <w:bottom w:val="single" w:color="auto" w:sz="4" w:space="0"/>
              <w:right w:val="single" w:color="auto" w:sz="4" w:space="0"/>
            </w:tcBorders>
            <w:vAlign w:val="center"/>
          </w:tcPr>
          <w:p>
            <w:pPr>
              <w:jc w:val="both"/>
              <w:rPr>
                <w:rFonts w:hint="eastAsia"/>
                <w:sz w:val="28"/>
                <w:szCs w:val="28"/>
                <w:lang w:val="en-US" w:eastAsia="zh-CN"/>
              </w:rPr>
            </w:pPr>
            <w:r>
              <w:rPr>
                <w:rFonts w:hint="eastAsia"/>
                <w:sz w:val="28"/>
                <w:szCs w:val="28"/>
                <w:lang w:val="en-US" w:eastAsia="zh-CN"/>
              </w:rPr>
              <w:t>8.5</w:t>
            </w:r>
            <w:r>
              <w:rPr>
                <w:rFonts w:hint="eastAsia"/>
                <w:sz w:val="28"/>
                <w:szCs w:val="28"/>
              </w:rPr>
              <w:t>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7" w:hRule="atLeast"/>
        </w:trPr>
        <w:tc>
          <w:tcPr>
            <w:tcW w:w="882" w:type="dxa"/>
            <w:tcBorders>
              <w:top w:val="single" w:color="auto" w:sz="4" w:space="0"/>
              <w:left w:val="single" w:color="auto" w:sz="4" w:space="0"/>
              <w:bottom w:val="single" w:color="auto" w:sz="4" w:space="0"/>
              <w:right w:val="single" w:color="auto" w:sz="4" w:space="0"/>
            </w:tcBorders>
            <w:vAlign w:val="center"/>
          </w:tcPr>
          <w:p>
            <w:pPr>
              <w:jc w:val="both"/>
              <w:rPr>
                <w:rFonts w:hint="eastAsia"/>
                <w:sz w:val="28"/>
                <w:szCs w:val="28"/>
                <w:lang w:val="en-US" w:eastAsia="zh-CN"/>
              </w:rPr>
            </w:pPr>
            <w:r>
              <w:rPr>
                <w:rFonts w:hint="eastAsia"/>
                <w:sz w:val="28"/>
                <w:szCs w:val="28"/>
                <w:lang w:val="en-US" w:eastAsia="zh-CN"/>
              </w:rPr>
              <w:t>10</w:t>
            </w:r>
          </w:p>
        </w:tc>
        <w:tc>
          <w:tcPr>
            <w:tcW w:w="1683" w:type="dxa"/>
            <w:tcBorders>
              <w:top w:val="single" w:color="auto" w:sz="4" w:space="0"/>
              <w:left w:val="single" w:color="auto" w:sz="4" w:space="0"/>
              <w:bottom w:val="single" w:color="auto" w:sz="4" w:space="0"/>
              <w:right w:val="single" w:color="auto" w:sz="4" w:space="0"/>
            </w:tcBorders>
            <w:vAlign w:val="center"/>
          </w:tcPr>
          <w:p>
            <w:pPr>
              <w:jc w:val="both"/>
              <w:rPr>
                <w:rFonts w:hint="eastAsia"/>
                <w:sz w:val="28"/>
                <w:szCs w:val="28"/>
              </w:rPr>
            </w:pPr>
            <w:r>
              <w:rPr>
                <w:rFonts w:hint="eastAsia"/>
                <w:sz w:val="28"/>
                <w:szCs w:val="28"/>
              </w:rPr>
              <w:t>工程渣石土</w:t>
            </w:r>
          </w:p>
        </w:tc>
        <w:tc>
          <w:tcPr>
            <w:tcW w:w="3814" w:type="dxa"/>
            <w:tcBorders>
              <w:top w:val="single" w:color="auto" w:sz="4" w:space="0"/>
              <w:left w:val="single" w:color="auto" w:sz="4" w:space="0"/>
              <w:bottom w:val="single" w:color="auto" w:sz="4" w:space="0"/>
              <w:right w:val="single" w:color="auto" w:sz="4" w:space="0"/>
            </w:tcBorders>
            <w:vAlign w:val="center"/>
          </w:tcPr>
          <w:p>
            <w:pPr>
              <w:jc w:val="both"/>
              <w:rPr>
                <w:rFonts w:hint="eastAsia"/>
                <w:sz w:val="28"/>
                <w:szCs w:val="28"/>
              </w:rPr>
            </w:pPr>
            <w:r>
              <w:rPr>
                <w:rFonts w:hint="eastAsia"/>
                <w:sz w:val="28"/>
                <w:szCs w:val="28"/>
              </w:rPr>
              <w:t>工程渣石土约</w:t>
            </w:r>
            <w:r>
              <w:rPr>
                <w:rFonts w:hint="eastAsia"/>
                <w:sz w:val="28"/>
                <w:szCs w:val="28"/>
                <w:lang w:val="en-US" w:eastAsia="zh-CN"/>
              </w:rPr>
              <w:t>10000</w:t>
            </w:r>
            <w:r>
              <w:rPr>
                <w:rFonts w:hint="eastAsia"/>
                <w:sz w:val="28"/>
                <w:szCs w:val="28"/>
              </w:rPr>
              <w:t>吨</w:t>
            </w:r>
            <w:r>
              <w:rPr>
                <w:rFonts w:hint="eastAsia"/>
                <w:sz w:val="28"/>
                <w:szCs w:val="28"/>
                <w:lang w:eastAsia="zh-CN"/>
              </w:rPr>
              <w:t>，</w:t>
            </w:r>
            <w:r>
              <w:rPr>
                <w:rFonts w:hint="eastAsia"/>
                <w:sz w:val="28"/>
                <w:szCs w:val="28"/>
              </w:rPr>
              <w:t>工程砂土主要以碎石土为主夹杂少量块石，以中风化为主，碎石土主要为岩石风化、破碎产生，夹杂泥土、砂土。夹杂的块石大小由约3X3cm至50X50cm，块石大小差异较大分布不均，形状不规则。</w:t>
            </w:r>
          </w:p>
        </w:tc>
        <w:tc>
          <w:tcPr>
            <w:tcW w:w="2280" w:type="dxa"/>
            <w:tcBorders>
              <w:top w:val="single" w:color="auto" w:sz="4" w:space="0"/>
              <w:left w:val="single" w:color="auto" w:sz="4" w:space="0"/>
              <w:bottom w:val="single" w:color="auto" w:sz="4" w:space="0"/>
              <w:right w:val="single" w:color="auto" w:sz="4" w:space="0"/>
            </w:tcBorders>
            <w:vAlign w:val="center"/>
          </w:tcPr>
          <w:p>
            <w:pPr>
              <w:jc w:val="both"/>
              <w:rPr>
                <w:rFonts w:hint="eastAsia"/>
                <w:sz w:val="28"/>
                <w:szCs w:val="28"/>
              </w:rPr>
            </w:pPr>
            <w:r>
              <w:rPr>
                <w:rFonts w:hint="eastAsia"/>
                <w:sz w:val="28"/>
                <w:szCs w:val="28"/>
              </w:rPr>
              <w:t>城阳区安顺北路西、建丰路两侧</w:t>
            </w:r>
            <w:r>
              <w:rPr>
                <w:rFonts w:hint="eastAsia"/>
                <w:sz w:val="28"/>
                <w:szCs w:val="28"/>
                <w:lang w:eastAsia="zh-CN"/>
              </w:rPr>
              <w:t>（</w:t>
            </w:r>
            <w:r>
              <w:rPr>
                <w:rFonts w:hint="eastAsia"/>
                <w:sz w:val="28"/>
                <w:szCs w:val="28"/>
              </w:rPr>
              <w:t>流亭街道临时仓</w:t>
            </w:r>
            <w:r>
              <w:rPr>
                <w:rFonts w:hint="eastAsia"/>
                <w:sz w:val="28"/>
                <w:szCs w:val="28"/>
                <w:lang w:eastAsia="zh-CN"/>
              </w:rPr>
              <w:t>）</w:t>
            </w:r>
          </w:p>
        </w:tc>
        <w:tc>
          <w:tcPr>
            <w:tcW w:w="1545" w:type="dxa"/>
            <w:tcBorders>
              <w:top w:val="single" w:color="auto" w:sz="4" w:space="0"/>
              <w:left w:val="single" w:color="auto" w:sz="4" w:space="0"/>
              <w:bottom w:val="single" w:color="auto" w:sz="4" w:space="0"/>
              <w:right w:val="single" w:color="auto" w:sz="4" w:space="0"/>
            </w:tcBorders>
            <w:vAlign w:val="center"/>
          </w:tcPr>
          <w:p>
            <w:pPr>
              <w:jc w:val="both"/>
              <w:rPr>
                <w:rFonts w:hint="eastAsia"/>
                <w:sz w:val="28"/>
                <w:szCs w:val="28"/>
                <w:lang w:val="en-US" w:eastAsia="zh-CN"/>
              </w:rPr>
            </w:pPr>
            <w:r>
              <w:rPr>
                <w:rFonts w:hint="eastAsia"/>
                <w:sz w:val="28"/>
                <w:szCs w:val="28"/>
                <w:lang w:val="en-US" w:eastAsia="zh-CN"/>
              </w:rPr>
              <w:t>8.5</w:t>
            </w:r>
            <w:r>
              <w:rPr>
                <w:rFonts w:hint="eastAsia"/>
                <w:sz w:val="28"/>
                <w:szCs w:val="28"/>
              </w:rPr>
              <w:t>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7" w:hRule="atLeast"/>
        </w:trPr>
        <w:tc>
          <w:tcPr>
            <w:tcW w:w="882" w:type="dxa"/>
            <w:tcBorders>
              <w:top w:val="single" w:color="auto" w:sz="4" w:space="0"/>
              <w:left w:val="single" w:color="auto" w:sz="4" w:space="0"/>
              <w:bottom w:val="single" w:color="auto" w:sz="4" w:space="0"/>
              <w:right w:val="single" w:color="auto" w:sz="4" w:space="0"/>
            </w:tcBorders>
            <w:vAlign w:val="center"/>
          </w:tcPr>
          <w:p>
            <w:pPr>
              <w:jc w:val="both"/>
              <w:rPr>
                <w:rFonts w:hint="eastAsia"/>
                <w:sz w:val="28"/>
                <w:szCs w:val="28"/>
                <w:lang w:val="en-US" w:eastAsia="zh-CN"/>
              </w:rPr>
            </w:pPr>
            <w:r>
              <w:rPr>
                <w:rFonts w:hint="eastAsia"/>
                <w:sz w:val="28"/>
                <w:szCs w:val="28"/>
                <w:lang w:val="en-US" w:eastAsia="zh-CN"/>
              </w:rPr>
              <w:t>11</w:t>
            </w:r>
          </w:p>
        </w:tc>
        <w:tc>
          <w:tcPr>
            <w:tcW w:w="1683" w:type="dxa"/>
            <w:tcBorders>
              <w:top w:val="single" w:color="auto" w:sz="4" w:space="0"/>
              <w:left w:val="single" w:color="auto" w:sz="4" w:space="0"/>
              <w:bottom w:val="single" w:color="auto" w:sz="4" w:space="0"/>
              <w:right w:val="single" w:color="auto" w:sz="4" w:space="0"/>
            </w:tcBorders>
            <w:vAlign w:val="center"/>
          </w:tcPr>
          <w:p>
            <w:pPr>
              <w:jc w:val="both"/>
              <w:rPr>
                <w:rFonts w:hint="eastAsia"/>
                <w:sz w:val="28"/>
                <w:szCs w:val="28"/>
              </w:rPr>
            </w:pPr>
            <w:r>
              <w:rPr>
                <w:rFonts w:hint="eastAsia"/>
                <w:sz w:val="28"/>
                <w:szCs w:val="28"/>
              </w:rPr>
              <w:t>工程渣石土</w:t>
            </w:r>
          </w:p>
        </w:tc>
        <w:tc>
          <w:tcPr>
            <w:tcW w:w="3814" w:type="dxa"/>
            <w:tcBorders>
              <w:top w:val="single" w:color="auto" w:sz="4" w:space="0"/>
              <w:left w:val="single" w:color="auto" w:sz="4" w:space="0"/>
              <w:bottom w:val="single" w:color="auto" w:sz="4" w:space="0"/>
              <w:right w:val="single" w:color="auto" w:sz="4" w:space="0"/>
            </w:tcBorders>
            <w:vAlign w:val="center"/>
          </w:tcPr>
          <w:p>
            <w:pPr>
              <w:jc w:val="both"/>
              <w:rPr>
                <w:rFonts w:hint="eastAsia"/>
                <w:sz w:val="28"/>
                <w:szCs w:val="28"/>
              </w:rPr>
            </w:pPr>
            <w:r>
              <w:rPr>
                <w:rFonts w:hint="eastAsia"/>
                <w:sz w:val="28"/>
                <w:szCs w:val="28"/>
              </w:rPr>
              <w:t>工程渣石土约</w:t>
            </w:r>
            <w:r>
              <w:rPr>
                <w:rFonts w:hint="eastAsia"/>
                <w:sz w:val="28"/>
                <w:szCs w:val="28"/>
                <w:lang w:val="en-US" w:eastAsia="zh-CN"/>
              </w:rPr>
              <w:t>8482</w:t>
            </w:r>
            <w:r>
              <w:rPr>
                <w:rFonts w:hint="eastAsia"/>
                <w:sz w:val="28"/>
                <w:szCs w:val="28"/>
              </w:rPr>
              <w:t>吨</w:t>
            </w:r>
            <w:r>
              <w:rPr>
                <w:rFonts w:hint="eastAsia"/>
                <w:sz w:val="28"/>
                <w:szCs w:val="28"/>
                <w:lang w:eastAsia="zh-CN"/>
              </w:rPr>
              <w:t>，</w:t>
            </w:r>
            <w:r>
              <w:rPr>
                <w:rFonts w:hint="eastAsia"/>
                <w:sz w:val="28"/>
                <w:szCs w:val="28"/>
              </w:rPr>
              <w:t>工程砂土主要以碎石土为主夹杂少量块石(含土量较高)，以强风化为主，碎石土主要为岩石风化、破碎产生，夹杂泥土、砂土。夹杂的块石大小由约3X3cm至40X40cm，块石大小差异较大分布不均，形状不规则。</w:t>
            </w:r>
          </w:p>
        </w:tc>
        <w:tc>
          <w:tcPr>
            <w:tcW w:w="2280" w:type="dxa"/>
            <w:tcBorders>
              <w:top w:val="single" w:color="auto" w:sz="4" w:space="0"/>
              <w:left w:val="single" w:color="auto" w:sz="4" w:space="0"/>
              <w:bottom w:val="single" w:color="auto" w:sz="4" w:space="0"/>
              <w:right w:val="single" w:color="auto" w:sz="4" w:space="0"/>
            </w:tcBorders>
            <w:vAlign w:val="center"/>
          </w:tcPr>
          <w:p>
            <w:pPr>
              <w:jc w:val="both"/>
              <w:rPr>
                <w:rFonts w:hint="eastAsia"/>
                <w:sz w:val="28"/>
                <w:szCs w:val="28"/>
              </w:rPr>
            </w:pPr>
            <w:r>
              <w:rPr>
                <w:rFonts w:hint="eastAsia"/>
                <w:sz w:val="28"/>
                <w:szCs w:val="28"/>
              </w:rPr>
              <w:t>城阳区韩洼</w:t>
            </w:r>
            <w:r>
              <w:rPr>
                <w:rFonts w:hint="eastAsia"/>
                <w:sz w:val="28"/>
                <w:szCs w:val="28"/>
                <w:lang w:eastAsia="zh-CN"/>
              </w:rPr>
              <w:t>原料仓(韩家韩洼村东南约900m处)</w:t>
            </w:r>
          </w:p>
        </w:tc>
        <w:tc>
          <w:tcPr>
            <w:tcW w:w="1545" w:type="dxa"/>
            <w:tcBorders>
              <w:top w:val="single" w:color="auto" w:sz="4" w:space="0"/>
              <w:left w:val="single" w:color="auto" w:sz="4" w:space="0"/>
              <w:bottom w:val="single" w:color="auto" w:sz="4" w:space="0"/>
              <w:right w:val="single" w:color="auto" w:sz="4" w:space="0"/>
            </w:tcBorders>
            <w:vAlign w:val="center"/>
          </w:tcPr>
          <w:p>
            <w:pPr>
              <w:jc w:val="both"/>
              <w:rPr>
                <w:rFonts w:hint="eastAsia"/>
                <w:sz w:val="28"/>
                <w:szCs w:val="28"/>
                <w:lang w:val="en-US" w:eastAsia="zh-CN"/>
              </w:rPr>
            </w:pPr>
            <w:r>
              <w:rPr>
                <w:rFonts w:hint="eastAsia"/>
                <w:sz w:val="28"/>
                <w:szCs w:val="28"/>
                <w:lang w:val="en-US" w:eastAsia="zh-CN"/>
              </w:rPr>
              <w:t>6</w:t>
            </w:r>
            <w:r>
              <w:rPr>
                <w:rFonts w:hint="eastAsia"/>
                <w:sz w:val="28"/>
                <w:szCs w:val="28"/>
              </w:rPr>
              <w:t>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7" w:hRule="atLeast"/>
        </w:trPr>
        <w:tc>
          <w:tcPr>
            <w:tcW w:w="882" w:type="dxa"/>
            <w:tcBorders>
              <w:top w:val="single" w:color="auto" w:sz="4" w:space="0"/>
              <w:left w:val="single" w:color="auto" w:sz="4" w:space="0"/>
              <w:bottom w:val="single" w:color="auto" w:sz="4" w:space="0"/>
              <w:right w:val="single" w:color="auto" w:sz="4" w:space="0"/>
            </w:tcBorders>
            <w:vAlign w:val="center"/>
          </w:tcPr>
          <w:p>
            <w:pPr>
              <w:jc w:val="both"/>
              <w:rPr>
                <w:rFonts w:hint="eastAsia" w:eastAsia="宋体"/>
                <w:sz w:val="28"/>
                <w:szCs w:val="28"/>
                <w:lang w:eastAsia="zh-CN"/>
              </w:rPr>
            </w:pPr>
            <w:r>
              <w:rPr>
                <w:rFonts w:hint="eastAsia"/>
                <w:sz w:val="28"/>
                <w:szCs w:val="28"/>
                <w:lang w:val="en-US" w:eastAsia="zh-CN"/>
              </w:rPr>
              <w:t>12</w:t>
            </w:r>
          </w:p>
        </w:tc>
        <w:tc>
          <w:tcPr>
            <w:tcW w:w="1683" w:type="dxa"/>
            <w:tcBorders>
              <w:top w:val="single" w:color="auto" w:sz="4" w:space="0"/>
              <w:left w:val="single" w:color="auto" w:sz="4" w:space="0"/>
              <w:bottom w:val="single" w:color="auto" w:sz="4" w:space="0"/>
              <w:right w:val="single" w:color="auto" w:sz="4" w:space="0"/>
            </w:tcBorders>
            <w:vAlign w:val="center"/>
          </w:tcPr>
          <w:p>
            <w:pPr>
              <w:jc w:val="both"/>
              <w:rPr>
                <w:rFonts w:hint="eastAsia"/>
                <w:sz w:val="28"/>
                <w:szCs w:val="28"/>
              </w:rPr>
            </w:pPr>
            <w:r>
              <w:rPr>
                <w:rFonts w:hint="eastAsia"/>
                <w:sz w:val="28"/>
                <w:szCs w:val="28"/>
              </w:rPr>
              <w:t>工程渣石土</w:t>
            </w:r>
          </w:p>
        </w:tc>
        <w:tc>
          <w:tcPr>
            <w:tcW w:w="3814" w:type="dxa"/>
            <w:tcBorders>
              <w:top w:val="single" w:color="auto" w:sz="4" w:space="0"/>
              <w:left w:val="single" w:color="auto" w:sz="4" w:space="0"/>
              <w:bottom w:val="single" w:color="auto" w:sz="4" w:space="0"/>
              <w:right w:val="single" w:color="auto" w:sz="4" w:space="0"/>
            </w:tcBorders>
            <w:vAlign w:val="center"/>
          </w:tcPr>
          <w:p>
            <w:pPr>
              <w:jc w:val="both"/>
              <w:rPr>
                <w:rFonts w:hint="eastAsia"/>
                <w:sz w:val="28"/>
                <w:szCs w:val="28"/>
              </w:rPr>
            </w:pPr>
            <w:r>
              <w:rPr>
                <w:rFonts w:hint="eastAsia"/>
                <w:sz w:val="28"/>
                <w:szCs w:val="28"/>
              </w:rPr>
              <w:t>工程渣石土约</w:t>
            </w:r>
            <w:r>
              <w:rPr>
                <w:rFonts w:hint="eastAsia"/>
                <w:sz w:val="28"/>
                <w:szCs w:val="28"/>
                <w:lang w:val="en-US" w:eastAsia="zh-CN"/>
              </w:rPr>
              <w:t>6524</w:t>
            </w:r>
            <w:r>
              <w:rPr>
                <w:rFonts w:hint="eastAsia"/>
                <w:sz w:val="28"/>
                <w:szCs w:val="28"/>
              </w:rPr>
              <w:t>吨</w:t>
            </w:r>
            <w:r>
              <w:rPr>
                <w:rFonts w:hint="eastAsia"/>
                <w:sz w:val="28"/>
                <w:szCs w:val="28"/>
                <w:lang w:eastAsia="zh-CN"/>
              </w:rPr>
              <w:t>，</w:t>
            </w:r>
            <w:r>
              <w:rPr>
                <w:rFonts w:hint="eastAsia"/>
                <w:sz w:val="28"/>
                <w:szCs w:val="28"/>
              </w:rPr>
              <w:t>工程砂土主要</w:t>
            </w:r>
            <w:r>
              <w:rPr>
                <w:rFonts w:hint="eastAsia"/>
                <w:sz w:val="28"/>
                <w:szCs w:val="28"/>
                <w:lang w:eastAsia="zh-CN"/>
              </w:rPr>
              <w:t>以</w:t>
            </w:r>
            <w:r>
              <w:rPr>
                <w:rFonts w:hint="eastAsia"/>
                <w:sz w:val="28"/>
                <w:szCs w:val="28"/>
              </w:rPr>
              <w:t>碎石土为主夹杂少量块石(含土量较高)，以强风化为主，碎石土主要为岩石风化、破碎产生，夹杂泥土、砂土。夹杂的块石大小由约3X3cm至40X40cm，块石大小差异较大分布不均，形状不规则。</w:t>
            </w:r>
          </w:p>
        </w:tc>
        <w:tc>
          <w:tcPr>
            <w:tcW w:w="2280" w:type="dxa"/>
            <w:tcBorders>
              <w:top w:val="single" w:color="auto" w:sz="4" w:space="0"/>
              <w:left w:val="single" w:color="auto" w:sz="4" w:space="0"/>
              <w:bottom w:val="single" w:color="auto" w:sz="4" w:space="0"/>
              <w:right w:val="single" w:color="auto" w:sz="4" w:space="0"/>
            </w:tcBorders>
            <w:vAlign w:val="center"/>
          </w:tcPr>
          <w:p>
            <w:pPr>
              <w:jc w:val="both"/>
              <w:rPr>
                <w:rFonts w:hint="eastAsia"/>
                <w:sz w:val="28"/>
                <w:szCs w:val="28"/>
              </w:rPr>
            </w:pPr>
            <w:r>
              <w:rPr>
                <w:rFonts w:hint="eastAsia"/>
                <w:sz w:val="28"/>
                <w:szCs w:val="28"/>
              </w:rPr>
              <w:t>城阳区流亭街道赵村</w:t>
            </w:r>
            <w:r>
              <w:rPr>
                <w:rFonts w:hint="eastAsia"/>
                <w:sz w:val="28"/>
                <w:szCs w:val="28"/>
                <w:lang w:eastAsia="zh-CN"/>
              </w:rPr>
              <w:t>原料</w:t>
            </w:r>
            <w:r>
              <w:rPr>
                <w:rFonts w:hint="eastAsia"/>
                <w:sz w:val="28"/>
                <w:szCs w:val="28"/>
              </w:rPr>
              <w:t>临时仓(距离赵村社区西北约200m)</w:t>
            </w:r>
          </w:p>
        </w:tc>
        <w:tc>
          <w:tcPr>
            <w:tcW w:w="1545" w:type="dxa"/>
            <w:tcBorders>
              <w:top w:val="single" w:color="auto" w:sz="4" w:space="0"/>
              <w:left w:val="single" w:color="auto" w:sz="4" w:space="0"/>
              <w:bottom w:val="single" w:color="auto" w:sz="4" w:space="0"/>
              <w:right w:val="single" w:color="auto" w:sz="4" w:space="0"/>
            </w:tcBorders>
            <w:vAlign w:val="center"/>
          </w:tcPr>
          <w:p>
            <w:pPr>
              <w:jc w:val="both"/>
              <w:rPr>
                <w:rFonts w:hint="eastAsia"/>
                <w:sz w:val="28"/>
                <w:szCs w:val="28"/>
              </w:rPr>
            </w:pPr>
            <w:r>
              <w:rPr>
                <w:rFonts w:hint="eastAsia"/>
                <w:sz w:val="28"/>
                <w:szCs w:val="28"/>
                <w:lang w:val="en-US" w:eastAsia="zh-CN"/>
              </w:rPr>
              <w:t>6</w:t>
            </w:r>
            <w:r>
              <w:rPr>
                <w:rFonts w:hint="eastAsia"/>
                <w:sz w:val="28"/>
                <w:szCs w:val="28"/>
              </w:rPr>
              <w:t>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7" w:hRule="atLeast"/>
        </w:trPr>
        <w:tc>
          <w:tcPr>
            <w:tcW w:w="882" w:type="dxa"/>
            <w:tcBorders>
              <w:top w:val="single" w:color="auto" w:sz="4" w:space="0"/>
              <w:left w:val="single" w:color="auto" w:sz="4" w:space="0"/>
              <w:bottom w:val="single" w:color="auto" w:sz="4" w:space="0"/>
              <w:right w:val="single" w:color="auto" w:sz="4" w:space="0"/>
            </w:tcBorders>
            <w:vAlign w:val="center"/>
          </w:tcPr>
          <w:p>
            <w:pPr>
              <w:jc w:val="both"/>
              <w:rPr>
                <w:rFonts w:hint="eastAsia"/>
                <w:sz w:val="28"/>
                <w:szCs w:val="28"/>
                <w:lang w:val="en-US" w:eastAsia="zh-CN"/>
              </w:rPr>
            </w:pPr>
            <w:r>
              <w:rPr>
                <w:rFonts w:hint="eastAsia"/>
                <w:sz w:val="28"/>
                <w:szCs w:val="28"/>
                <w:lang w:val="en-US" w:eastAsia="zh-CN"/>
              </w:rPr>
              <w:t>13</w:t>
            </w:r>
          </w:p>
        </w:tc>
        <w:tc>
          <w:tcPr>
            <w:tcW w:w="1683" w:type="dxa"/>
            <w:tcBorders>
              <w:top w:val="single" w:color="auto" w:sz="4" w:space="0"/>
              <w:left w:val="single" w:color="auto" w:sz="4" w:space="0"/>
              <w:bottom w:val="single" w:color="auto" w:sz="4" w:space="0"/>
              <w:right w:val="single" w:color="auto" w:sz="4" w:space="0"/>
            </w:tcBorders>
            <w:vAlign w:val="center"/>
          </w:tcPr>
          <w:p>
            <w:pPr>
              <w:jc w:val="both"/>
              <w:rPr>
                <w:rFonts w:hint="eastAsia"/>
                <w:sz w:val="28"/>
                <w:szCs w:val="28"/>
              </w:rPr>
            </w:pPr>
            <w:r>
              <w:rPr>
                <w:rFonts w:hint="eastAsia"/>
                <w:sz w:val="28"/>
                <w:szCs w:val="28"/>
              </w:rPr>
              <w:t>工程渣石土</w:t>
            </w:r>
          </w:p>
        </w:tc>
        <w:tc>
          <w:tcPr>
            <w:tcW w:w="3814" w:type="dxa"/>
            <w:tcBorders>
              <w:top w:val="single" w:color="auto" w:sz="4" w:space="0"/>
              <w:left w:val="single" w:color="auto" w:sz="4" w:space="0"/>
              <w:bottom w:val="single" w:color="auto" w:sz="4" w:space="0"/>
              <w:right w:val="single" w:color="auto" w:sz="4" w:space="0"/>
            </w:tcBorders>
            <w:vAlign w:val="center"/>
          </w:tcPr>
          <w:p>
            <w:pPr>
              <w:jc w:val="both"/>
              <w:rPr>
                <w:rFonts w:hint="eastAsia"/>
                <w:sz w:val="28"/>
                <w:szCs w:val="28"/>
              </w:rPr>
            </w:pPr>
            <w:r>
              <w:rPr>
                <w:rFonts w:hint="eastAsia"/>
                <w:sz w:val="28"/>
                <w:szCs w:val="28"/>
              </w:rPr>
              <w:t>工程渣石土约</w:t>
            </w:r>
            <w:r>
              <w:rPr>
                <w:rFonts w:hint="eastAsia"/>
                <w:sz w:val="28"/>
                <w:szCs w:val="28"/>
                <w:lang w:val="en-US" w:eastAsia="zh-CN"/>
              </w:rPr>
              <w:t>10000</w:t>
            </w:r>
            <w:r>
              <w:rPr>
                <w:rFonts w:hint="eastAsia"/>
                <w:sz w:val="28"/>
                <w:szCs w:val="28"/>
              </w:rPr>
              <w:t>吨</w:t>
            </w:r>
            <w:r>
              <w:rPr>
                <w:rFonts w:hint="eastAsia"/>
                <w:sz w:val="28"/>
                <w:szCs w:val="28"/>
                <w:lang w:eastAsia="zh-CN"/>
              </w:rPr>
              <w:t>，</w:t>
            </w:r>
            <w:r>
              <w:rPr>
                <w:rFonts w:hint="eastAsia"/>
                <w:sz w:val="28"/>
                <w:szCs w:val="28"/>
              </w:rPr>
              <w:t>工程砂土主要</w:t>
            </w:r>
            <w:r>
              <w:rPr>
                <w:rFonts w:hint="eastAsia"/>
                <w:sz w:val="28"/>
                <w:szCs w:val="28"/>
                <w:lang w:eastAsia="zh-CN"/>
              </w:rPr>
              <w:t>以</w:t>
            </w:r>
            <w:r>
              <w:rPr>
                <w:rFonts w:hint="eastAsia"/>
                <w:sz w:val="28"/>
                <w:szCs w:val="28"/>
              </w:rPr>
              <w:t>碎石土为主夹杂少量块石，以中风化-强风化为主，锤击易碎。碎石土主要为岩石风化、破碎产生，夹杂泥土、砂土。夹杂的块石大小主要由约3X3cm至15X15cm大小的块石为主，局部含有少量大块石，块径大于20cm以上，块石大小差异较大分布不均，形状不规则。</w:t>
            </w:r>
          </w:p>
        </w:tc>
        <w:tc>
          <w:tcPr>
            <w:tcW w:w="2280" w:type="dxa"/>
            <w:tcBorders>
              <w:top w:val="single" w:color="auto" w:sz="4" w:space="0"/>
              <w:left w:val="single" w:color="auto" w:sz="4" w:space="0"/>
              <w:bottom w:val="single" w:color="auto" w:sz="4" w:space="0"/>
              <w:right w:val="single" w:color="auto" w:sz="4" w:space="0"/>
            </w:tcBorders>
            <w:vAlign w:val="center"/>
          </w:tcPr>
          <w:p>
            <w:pPr>
              <w:jc w:val="both"/>
              <w:rPr>
                <w:rFonts w:hint="eastAsia"/>
                <w:sz w:val="28"/>
                <w:szCs w:val="28"/>
              </w:rPr>
            </w:pPr>
            <w:r>
              <w:rPr>
                <w:rFonts w:hint="eastAsia"/>
                <w:sz w:val="28"/>
                <w:szCs w:val="28"/>
              </w:rPr>
              <w:t>城阳区上马街道东张临时仓(汇海路以北、龙翔路东400m)</w:t>
            </w:r>
          </w:p>
        </w:tc>
        <w:tc>
          <w:tcPr>
            <w:tcW w:w="1545" w:type="dxa"/>
            <w:tcBorders>
              <w:top w:val="single" w:color="auto" w:sz="4" w:space="0"/>
              <w:left w:val="single" w:color="auto" w:sz="4" w:space="0"/>
              <w:bottom w:val="single" w:color="auto" w:sz="4" w:space="0"/>
              <w:right w:val="single" w:color="auto" w:sz="4" w:space="0"/>
            </w:tcBorders>
            <w:vAlign w:val="center"/>
          </w:tcPr>
          <w:p>
            <w:pPr>
              <w:jc w:val="both"/>
              <w:rPr>
                <w:rFonts w:hint="eastAsia"/>
                <w:sz w:val="28"/>
                <w:szCs w:val="28"/>
                <w:lang w:val="en-US" w:eastAsia="zh-CN"/>
              </w:rPr>
            </w:pPr>
            <w:r>
              <w:rPr>
                <w:rFonts w:hint="eastAsia"/>
                <w:sz w:val="28"/>
                <w:szCs w:val="28"/>
                <w:lang w:val="en-US" w:eastAsia="zh-CN"/>
              </w:rPr>
              <w:t>8.5</w:t>
            </w:r>
            <w:r>
              <w:rPr>
                <w:rFonts w:hint="eastAsia"/>
                <w:sz w:val="28"/>
                <w:szCs w:val="28"/>
              </w:rPr>
              <w:t>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7" w:hRule="atLeast"/>
        </w:trPr>
        <w:tc>
          <w:tcPr>
            <w:tcW w:w="882" w:type="dxa"/>
            <w:tcBorders>
              <w:top w:val="single" w:color="auto" w:sz="4" w:space="0"/>
              <w:left w:val="single" w:color="auto" w:sz="4" w:space="0"/>
              <w:bottom w:val="single" w:color="auto" w:sz="4" w:space="0"/>
              <w:right w:val="single" w:color="auto" w:sz="4" w:space="0"/>
            </w:tcBorders>
            <w:vAlign w:val="center"/>
          </w:tcPr>
          <w:p>
            <w:pPr>
              <w:jc w:val="both"/>
              <w:rPr>
                <w:rFonts w:hint="eastAsia"/>
                <w:sz w:val="28"/>
                <w:szCs w:val="28"/>
                <w:lang w:val="en-US" w:eastAsia="zh-CN"/>
              </w:rPr>
            </w:pPr>
            <w:r>
              <w:rPr>
                <w:rFonts w:hint="eastAsia"/>
                <w:sz w:val="28"/>
                <w:szCs w:val="28"/>
                <w:lang w:val="en-US" w:eastAsia="zh-CN"/>
              </w:rPr>
              <w:t>14</w:t>
            </w:r>
          </w:p>
        </w:tc>
        <w:tc>
          <w:tcPr>
            <w:tcW w:w="1683" w:type="dxa"/>
            <w:tcBorders>
              <w:top w:val="single" w:color="auto" w:sz="4" w:space="0"/>
              <w:left w:val="single" w:color="auto" w:sz="4" w:space="0"/>
              <w:bottom w:val="single" w:color="auto" w:sz="4" w:space="0"/>
              <w:right w:val="single" w:color="auto" w:sz="4" w:space="0"/>
            </w:tcBorders>
            <w:vAlign w:val="center"/>
          </w:tcPr>
          <w:p>
            <w:pPr>
              <w:jc w:val="both"/>
              <w:rPr>
                <w:rFonts w:hint="eastAsia"/>
                <w:sz w:val="28"/>
                <w:szCs w:val="28"/>
              </w:rPr>
            </w:pPr>
            <w:r>
              <w:rPr>
                <w:rFonts w:hint="eastAsia"/>
                <w:sz w:val="28"/>
                <w:szCs w:val="28"/>
              </w:rPr>
              <w:t>工程渣石土</w:t>
            </w:r>
          </w:p>
        </w:tc>
        <w:tc>
          <w:tcPr>
            <w:tcW w:w="3814" w:type="dxa"/>
            <w:tcBorders>
              <w:top w:val="single" w:color="auto" w:sz="4" w:space="0"/>
              <w:left w:val="single" w:color="auto" w:sz="4" w:space="0"/>
              <w:bottom w:val="single" w:color="auto" w:sz="4" w:space="0"/>
              <w:right w:val="single" w:color="auto" w:sz="4" w:space="0"/>
            </w:tcBorders>
            <w:vAlign w:val="center"/>
          </w:tcPr>
          <w:p>
            <w:pPr>
              <w:jc w:val="both"/>
              <w:rPr>
                <w:rFonts w:hint="eastAsia"/>
                <w:sz w:val="28"/>
                <w:szCs w:val="28"/>
              </w:rPr>
            </w:pPr>
            <w:r>
              <w:rPr>
                <w:rFonts w:hint="eastAsia"/>
                <w:sz w:val="28"/>
                <w:szCs w:val="28"/>
              </w:rPr>
              <w:t>工程渣石土约</w:t>
            </w:r>
            <w:r>
              <w:rPr>
                <w:rFonts w:hint="eastAsia"/>
                <w:sz w:val="28"/>
                <w:szCs w:val="28"/>
                <w:lang w:val="en-US" w:eastAsia="zh-CN"/>
              </w:rPr>
              <w:t>10000</w:t>
            </w:r>
            <w:r>
              <w:rPr>
                <w:rFonts w:hint="eastAsia"/>
                <w:sz w:val="28"/>
                <w:szCs w:val="28"/>
              </w:rPr>
              <w:t>吨</w:t>
            </w:r>
            <w:r>
              <w:rPr>
                <w:rFonts w:hint="eastAsia"/>
                <w:sz w:val="28"/>
                <w:szCs w:val="28"/>
                <w:lang w:eastAsia="zh-CN"/>
              </w:rPr>
              <w:t>，</w:t>
            </w:r>
            <w:r>
              <w:rPr>
                <w:rFonts w:hint="eastAsia"/>
                <w:sz w:val="28"/>
                <w:szCs w:val="28"/>
              </w:rPr>
              <w:t>工程砂土主要</w:t>
            </w:r>
            <w:r>
              <w:rPr>
                <w:rFonts w:hint="eastAsia"/>
                <w:sz w:val="28"/>
                <w:szCs w:val="28"/>
                <w:lang w:eastAsia="zh-CN"/>
              </w:rPr>
              <w:t>以</w:t>
            </w:r>
            <w:r>
              <w:rPr>
                <w:rFonts w:hint="eastAsia"/>
                <w:sz w:val="28"/>
                <w:szCs w:val="28"/>
              </w:rPr>
              <w:t>碎石土为主夹杂少量块石，以中风化-强风化为主，锤击易碎。碎石土主要为岩石风化、破碎产生，夹杂泥土、砂土。夹杂的块石大小主要由约3X3cm至15X15cm大小的块石为主，局部含有少量大块石，块径大于20cm以上，块石大小差异较大分布不均，形状不规则。</w:t>
            </w:r>
          </w:p>
        </w:tc>
        <w:tc>
          <w:tcPr>
            <w:tcW w:w="2280" w:type="dxa"/>
            <w:tcBorders>
              <w:top w:val="single" w:color="auto" w:sz="4" w:space="0"/>
              <w:left w:val="single" w:color="auto" w:sz="4" w:space="0"/>
              <w:bottom w:val="single" w:color="auto" w:sz="4" w:space="0"/>
              <w:right w:val="single" w:color="auto" w:sz="4" w:space="0"/>
            </w:tcBorders>
            <w:vAlign w:val="center"/>
          </w:tcPr>
          <w:p>
            <w:pPr>
              <w:jc w:val="both"/>
              <w:rPr>
                <w:rFonts w:hint="eastAsia"/>
                <w:sz w:val="28"/>
                <w:szCs w:val="28"/>
              </w:rPr>
            </w:pPr>
            <w:r>
              <w:rPr>
                <w:rFonts w:hint="eastAsia"/>
                <w:sz w:val="28"/>
                <w:szCs w:val="28"/>
              </w:rPr>
              <w:t>城阳区上马街道东张临时仓(汇海路以北、龙翔路东400m)</w:t>
            </w:r>
          </w:p>
        </w:tc>
        <w:tc>
          <w:tcPr>
            <w:tcW w:w="1545" w:type="dxa"/>
            <w:tcBorders>
              <w:top w:val="single" w:color="auto" w:sz="4" w:space="0"/>
              <w:left w:val="single" w:color="auto" w:sz="4" w:space="0"/>
              <w:bottom w:val="single" w:color="auto" w:sz="4" w:space="0"/>
              <w:right w:val="single" w:color="auto" w:sz="4" w:space="0"/>
            </w:tcBorders>
            <w:vAlign w:val="center"/>
          </w:tcPr>
          <w:p>
            <w:pPr>
              <w:jc w:val="both"/>
              <w:rPr>
                <w:rFonts w:hint="eastAsia"/>
                <w:sz w:val="28"/>
                <w:szCs w:val="28"/>
                <w:lang w:val="en-US" w:eastAsia="zh-CN"/>
              </w:rPr>
            </w:pPr>
            <w:r>
              <w:rPr>
                <w:rFonts w:hint="eastAsia"/>
                <w:sz w:val="28"/>
                <w:szCs w:val="28"/>
                <w:lang w:val="en-US" w:eastAsia="zh-CN"/>
              </w:rPr>
              <w:t>8.5</w:t>
            </w:r>
            <w:r>
              <w:rPr>
                <w:rFonts w:hint="eastAsia"/>
                <w:sz w:val="28"/>
                <w:szCs w:val="28"/>
              </w:rPr>
              <w:t>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7" w:hRule="atLeast"/>
        </w:trPr>
        <w:tc>
          <w:tcPr>
            <w:tcW w:w="882" w:type="dxa"/>
            <w:tcBorders>
              <w:top w:val="single" w:color="auto" w:sz="4" w:space="0"/>
              <w:left w:val="single" w:color="auto" w:sz="4" w:space="0"/>
              <w:bottom w:val="single" w:color="auto" w:sz="4" w:space="0"/>
              <w:right w:val="single" w:color="auto" w:sz="4" w:space="0"/>
            </w:tcBorders>
            <w:vAlign w:val="center"/>
          </w:tcPr>
          <w:p>
            <w:pPr>
              <w:jc w:val="both"/>
              <w:rPr>
                <w:rFonts w:hint="eastAsia"/>
                <w:sz w:val="28"/>
                <w:szCs w:val="28"/>
                <w:lang w:val="en-US" w:eastAsia="zh-CN"/>
              </w:rPr>
            </w:pPr>
            <w:r>
              <w:rPr>
                <w:rFonts w:hint="eastAsia"/>
                <w:sz w:val="28"/>
                <w:szCs w:val="28"/>
                <w:lang w:val="en-US" w:eastAsia="zh-CN"/>
              </w:rPr>
              <w:t>15</w:t>
            </w:r>
          </w:p>
        </w:tc>
        <w:tc>
          <w:tcPr>
            <w:tcW w:w="1683" w:type="dxa"/>
            <w:tcBorders>
              <w:top w:val="single" w:color="auto" w:sz="4" w:space="0"/>
              <w:left w:val="single" w:color="auto" w:sz="4" w:space="0"/>
              <w:bottom w:val="single" w:color="auto" w:sz="4" w:space="0"/>
              <w:right w:val="single" w:color="auto" w:sz="4" w:space="0"/>
            </w:tcBorders>
            <w:vAlign w:val="center"/>
          </w:tcPr>
          <w:p>
            <w:pPr>
              <w:jc w:val="both"/>
              <w:rPr>
                <w:rFonts w:hint="eastAsia"/>
                <w:sz w:val="28"/>
                <w:szCs w:val="28"/>
              </w:rPr>
            </w:pPr>
            <w:r>
              <w:rPr>
                <w:rFonts w:hint="eastAsia"/>
                <w:sz w:val="28"/>
                <w:szCs w:val="28"/>
              </w:rPr>
              <w:t>工程渣石土</w:t>
            </w:r>
          </w:p>
        </w:tc>
        <w:tc>
          <w:tcPr>
            <w:tcW w:w="3814" w:type="dxa"/>
            <w:tcBorders>
              <w:top w:val="single" w:color="auto" w:sz="4" w:space="0"/>
              <w:left w:val="single" w:color="auto" w:sz="4" w:space="0"/>
              <w:bottom w:val="single" w:color="auto" w:sz="4" w:space="0"/>
              <w:right w:val="single" w:color="auto" w:sz="4" w:space="0"/>
            </w:tcBorders>
            <w:vAlign w:val="center"/>
          </w:tcPr>
          <w:p>
            <w:pPr>
              <w:jc w:val="both"/>
              <w:rPr>
                <w:rFonts w:hint="eastAsia"/>
                <w:sz w:val="28"/>
                <w:szCs w:val="28"/>
              </w:rPr>
            </w:pPr>
            <w:r>
              <w:rPr>
                <w:rFonts w:hint="eastAsia"/>
                <w:sz w:val="28"/>
                <w:szCs w:val="28"/>
              </w:rPr>
              <w:t>工程渣石土约</w:t>
            </w:r>
            <w:r>
              <w:rPr>
                <w:rFonts w:hint="eastAsia"/>
                <w:sz w:val="28"/>
                <w:szCs w:val="28"/>
                <w:lang w:val="en-US" w:eastAsia="zh-CN"/>
              </w:rPr>
              <w:t>10000</w:t>
            </w:r>
            <w:r>
              <w:rPr>
                <w:rFonts w:hint="eastAsia"/>
                <w:sz w:val="28"/>
                <w:szCs w:val="28"/>
              </w:rPr>
              <w:t>吨</w:t>
            </w:r>
            <w:r>
              <w:rPr>
                <w:rFonts w:hint="eastAsia"/>
                <w:sz w:val="28"/>
                <w:szCs w:val="28"/>
                <w:lang w:eastAsia="zh-CN"/>
              </w:rPr>
              <w:t>，</w:t>
            </w:r>
            <w:r>
              <w:rPr>
                <w:rFonts w:hint="eastAsia"/>
                <w:sz w:val="28"/>
                <w:szCs w:val="28"/>
              </w:rPr>
              <w:t>工程砂土主要</w:t>
            </w:r>
            <w:r>
              <w:rPr>
                <w:rFonts w:hint="eastAsia"/>
                <w:sz w:val="28"/>
                <w:szCs w:val="28"/>
                <w:lang w:eastAsia="zh-CN"/>
              </w:rPr>
              <w:t>以</w:t>
            </w:r>
            <w:r>
              <w:rPr>
                <w:rFonts w:hint="eastAsia"/>
                <w:sz w:val="28"/>
                <w:szCs w:val="28"/>
              </w:rPr>
              <w:t>碎石土为主夹杂少量块石，以中风化-强风化为主，锤击易碎。碎石土主要为岩石风化、破碎产生，夹杂泥土、砂土。夹杂的块石大小主要由约3X3cm至15X15cm大小的块石为主，局部含有少量大块石，块径大于20cm以上，块石大小差异较大分布不均，形状不规则。</w:t>
            </w:r>
          </w:p>
        </w:tc>
        <w:tc>
          <w:tcPr>
            <w:tcW w:w="2280" w:type="dxa"/>
            <w:tcBorders>
              <w:top w:val="single" w:color="auto" w:sz="4" w:space="0"/>
              <w:left w:val="single" w:color="auto" w:sz="4" w:space="0"/>
              <w:bottom w:val="single" w:color="auto" w:sz="4" w:space="0"/>
              <w:right w:val="single" w:color="auto" w:sz="4" w:space="0"/>
            </w:tcBorders>
            <w:vAlign w:val="center"/>
          </w:tcPr>
          <w:p>
            <w:pPr>
              <w:jc w:val="both"/>
              <w:rPr>
                <w:rFonts w:hint="eastAsia"/>
                <w:sz w:val="28"/>
                <w:szCs w:val="28"/>
              </w:rPr>
            </w:pPr>
            <w:r>
              <w:rPr>
                <w:rFonts w:hint="eastAsia"/>
                <w:sz w:val="28"/>
                <w:szCs w:val="28"/>
              </w:rPr>
              <w:t>城阳区上马街道东张临时仓(汇海路以北、龙翔路东400m)</w:t>
            </w:r>
          </w:p>
        </w:tc>
        <w:tc>
          <w:tcPr>
            <w:tcW w:w="1545" w:type="dxa"/>
            <w:tcBorders>
              <w:top w:val="single" w:color="auto" w:sz="4" w:space="0"/>
              <w:left w:val="single" w:color="auto" w:sz="4" w:space="0"/>
              <w:bottom w:val="single" w:color="auto" w:sz="4" w:space="0"/>
              <w:right w:val="single" w:color="auto" w:sz="4" w:space="0"/>
            </w:tcBorders>
            <w:vAlign w:val="center"/>
          </w:tcPr>
          <w:p>
            <w:pPr>
              <w:jc w:val="both"/>
              <w:rPr>
                <w:rFonts w:hint="eastAsia"/>
                <w:sz w:val="28"/>
                <w:szCs w:val="28"/>
                <w:lang w:val="en-US" w:eastAsia="zh-CN"/>
              </w:rPr>
            </w:pPr>
            <w:r>
              <w:rPr>
                <w:rFonts w:hint="eastAsia"/>
                <w:sz w:val="28"/>
                <w:szCs w:val="28"/>
                <w:lang w:val="en-US" w:eastAsia="zh-CN"/>
              </w:rPr>
              <w:t>8.5</w:t>
            </w:r>
            <w:r>
              <w:rPr>
                <w:rFonts w:hint="eastAsia"/>
                <w:sz w:val="28"/>
                <w:szCs w:val="28"/>
              </w:rPr>
              <w:t>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7" w:hRule="atLeast"/>
        </w:trPr>
        <w:tc>
          <w:tcPr>
            <w:tcW w:w="882" w:type="dxa"/>
            <w:tcBorders>
              <w:top w:val="single" w:color="auto" w:sz="4" w:space="0"/>
              <w:left w:val="single" w:color="auto" w:sz="4" w:space="0"/>
              <w:bottom w:val="single" w:color="auto" w:sz="4" w:space="0"/>
              <w:right w:val="single" w:color="auto" w:sz="4" w:space="0"/>
            </w:tcBorders>
            <w:vAlign w:val="center"/>
          </w:tcPr>
          <w:p>
            <w:pPr>
              <w:jc w:val="both"/>
              <w:rPr>
                <w:rFonts w:hint="eastAsia"/>
                <w:sz w:val="28"/>
                <w:szCs w:val="28"/>
                <w:lang w:val="en-US" w:eastAsia="zh-CN"/>
              </w:rPr>
            </w:pPr>
            <w:r>
              <w:rPr>
                <w:rFonts w:hint="eastAsia"/>
                <w:sz w:val="28"/>
                <w:szCs w:val="28"/>
                <w:lang w:val="en-US" w:eastAsia="zh-CN"/>
              </w:rPr>
              <w:t>16</w:t>
            </w:r>
          </w:p>
        </w:tc>
        <w:tc>
          <w:tcPr>
            <w:tcW w:w="1683" w:type="dxa"/>
            <w:tcBorders>
              <w:top w:val="single" w:color="auto" w:sz="4" w:space="0"/>
              <w:left w:val="single" w:color="auto" w:sz="4" w:space="0"/>
              <w:bottom w:val="single" w:color="auto" w:sz="4" w:space="0"/>
              <w:right w:val="single" w:color="auto" w:sz="4" w:space="0"/>
            </w:tcBorders>
            <w:vAlign w:val="center"/>
          </w:tcPr>
          <w:p>
            <w:pPr>
              <w:jc w:val="both"/>
              <w:rPr>
                <w:rFonts w:hint="eastAsia"/>
                <w:sz w:val="28"/>
                <w:szCs w:val="28"/>
              </w:rPr>
            </w:pPr>
            <w:r>
              <w:rPr>
                <w:rFonts w:hint="eastAsia"/>
                <w:sz w:val="28"/>
                <w:szCs w:val="28"/>
              </w:rPr>
              <w:t>工程渣石土</w:t>
            </w:r>
          </w:p>
        </w:tc>
        <w:tc>
          <w:tcPr>
            <w:tcW w:w="3814" w:type="dxa"/>
            <w:tcBorders>
              <w:top w:val="single" w:color="auto" w:sz="4" w:space="0"/>
              <w:left w:val="single" w:color="auto" w:sz="4" w:space="0"/>
              <w:bottom w:val="single" w:color="auto" w:sz="4" w:space="0"/>
              <w:right w:val="single" w:color="auto" w:sz="4" w:space="0"/>
            </w:tcBorders>
            <w:vAlign w:val="center"/>
          </w:tcPr>
          <w:p>
            <w:pPr>
              <w:jc w:val="both"/>
              <w:rPr>
                <w:rFonts w:hint="eastAsia"/>
                <w:sz w:val="28"/>
                <w:szCs w:val="28"/>
              </w:rPr>
            </w:pPr>
            <w:r>
              <w:rPr>
                <w:rFonts w:hint="eastAsia"/>
                <w:sz w:val="28"/>
                <w:szCs w:val="28"/>
              </w:rPr>
              <w:t>工程渣石土约</w:t>
            </w:r>
            <w:r>
              <w:rPr>
                <w:rFonts w:hint="eastAsia"/>
                <w:sz w:val="28"/>
                <w:szCs w:val="28"/>
                <w:lang w:val="en-US" w:eastAsia="zh-CN"/>
              </w:rPr>
              <w:t>10000</w:t>
            </w:r>
            <w:r>
              <w:rPr>
                <w:rFonts w:hint="eastAsia"/>
                <w:sz w:val="28"/>
                <w:szCs w:val="28"/>
              </w:rPr>
              <w:t>吨</w:t>
            </w:r>
            <w:r>
              <w:rPr>
                <w:rFonts w:hint="eastAsia"/>
                <w:sz w:val="28"/>
                <w:szCs w:val="28"/>
                <w:lang w:eastAsia="zh-CN"/>
              </w:rPr>
              <w:t>，</w:t>
            </w:r>
            <w:r>
              <w:rPr>
                <w:rFonts w:hint="eastAsia"/>
                <w:sz w:val="28"/>
                <w:szCs w:val="28"/>
              </w:rPr>
              <w:t>工程砂土主要</w:t>
            </w:r>
            <w:r>
              <w:rPr>
                <w:rFonts w:hint="eastAsia"/>
                <w:sz w:val="28"/>
                <w:szCs w:val="28"/>
                <w:lang w:eastAsia="zh-CN"/>
              </w:rPr>
              <w:t>以</w:t>
            </w:r>
            <w:r>
              <w:rPr>
                <w:rFonts w:hint="eastAsia"/>
                <w:sz w:val="28"/>
                <w:szCs w:val="28"/>
              </w:rPr>
              <w:t>碎石土为主夹杂少量块石，以中风化-强风化为主，锤击易碎。碎石土主要为岩石风化、破碎产生，夹杂泥土、砂土。夹杂的块石大小主要由约3X3cm至15X15cm大小的块石为主，局部含有少量大块石，块径大于20cm以上，块石大小差异较大分布不均，形状不规则。</w:t>
            </w:r>
          </w:p>
        </w:tc>
        <w:tc>
          <w:tcPr>
            <w:tcW w:w="2280" w:type="dxa"/>
            <w:tcBorders>
              <w:top w:val="single" w:color="auto" w:sz="4" w:space="0"/>
              <w:left w:val="single" w:color="auto" w:sz="4" w:space="0"/>
              <w:bottom w:val="single" w:color="auto" w:sz="4" w:space="0"/>
              <w:right w:val="single" w:color="auto" w:sz="4" w:space="0"/>
            </w:tcBorders>
            <w:vAlign w:val="center"/>
          </w:tcPr>
          <w:p>
            <w:pPr>
              <w:jc w:val="both"/>
              <w:rPr>
                <w:rFonts w:hint="eastAsia"/>
                <w:sz w:val="28"/>
                <w:szCs w:val="28"/>
              </w:rPr>
            </w:pPr>
            <w:r>
              <w:rPr>
                <w:rFonts w:hint="eastAsia"/>
                <w:sz w:val="28"/>
                <w:szCs w:val="28"/>
              </w:rPr>
              <w:t>城阳区上马街道东张临时仓(汇海路以北、龙翔路东400m)</w:t>
            </w:r>
          </w:p>
        </w:tc>
        <w:tc>
          <w:tcPr>
            <w:tcW w:w="1545" w:type="dxa"/>
            <w:tcBorders>
              <w:top w:val="single" w:color="auto" w:sz="4" w:space="0"/>
              <w:left w:val="single" w:color="auto" w:sz="4" w:space="0"/>
              <w:bottom w:val="single" w:color="auto" w:sz="4" w:space="0"/>
              <w:right w:val="single" w:color="auto" w:sz="4" w:space="0"/>
            </w:tcBorders>
            <w:vAlign w:val="center"/>
          </w:tcPr>
          <w:p>
            <w:pPr>
              <w:jc w:val="both"/>
              <w:rPr>
                <w:rFonts w:hint="eastAsia"/>
                <w:sz w:val="28"/>
                <w:szCs w:val="28"/>
                <w:lang w:val="en-US" w:eastAsia="zh-CN"/>
              </w:rPr>
            </w:pPr>
            <w:r>
              <w:rPr>
                <w:rFonts w:hint="eastAsia"/>
                <w:sz w:val="28"/>
                <w:szCs w:val="28"/>
                <w:lang w:val="en-US" w:eastAsia="zh-CN"/>
              </w:rPr>
              <w:t>8.5</w:t>
            </w:r>
            <w:r>
              <w:rPr>
                <w:rFonts w:hint="eastAsia"/>
                <w:sz w:val="28"/>
                <w:szCs w:val="28"/>
              </w:rPr>
              <w:t>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7" w:hRule="atLeast"/>
        </w:trPr>
        <w:tc>
          <w:tcPr>
            <w:tcW w:w="882" w:type="dxa"/>
            <w:tcBorders>
              <w:top w:val="single" w:color="auto" w:sz="4" w:space="0"/>
              <w:left w:val="single" w:color="auto" w:sz="4" w:space="0"/>
              <w:bottom w:val="single" w:color="auto" w:sz="4" w:space="0"/>
              <w:right w:val="single" w:color="auto" w:sz="4" w:space="0"/>
            </w:tcBorders>
            <w:vAlign w:val="center"/>
          </w:tcPr>
          <w:p>
            <w:pPr>
              <w:jc w:val="both"/>
              <w:rPr>
                <w:rFonts w:hint="eastAsia"/>
                <w:sz w:val="28"/>
                <w:szCs w:val="28"/>
                <w:lang w:val="en-US" w:eastAsia="zh-CN"/>
              </w:rPr>
            </w:pPr>
            <w:r>
              <w:rPr>
                <w:rFonts w:hint="eastAsia"/>
                <w:sz w:val="28"/>
                <w:szCs w:val="28"/>
                <w:lang w:val="en-US" w:eastAsia="zh-CN"/>
              </w:rPr>
              <w:t>17</w:t>
            </w:r>
          </w:p>
        </w:tc>
        <w:tc>
          <w:tcPr>
            <w:tcW w:w="1683" w:type="dxa"/>
            <w:tcBorders>
              <w:top w:val="single" w:color="auto" w:sz="4" w:space="0"/>
              <w:left w:val="single" w:color="auto" w:sz="4" w:space="0"/>
              <w:bottom w:val="single" w:color="auto" w:sz="4" w:space="0"/>
              <w:right w:val="single" w:color="auto" w:sz="4" w:space="0"/>
            </w:tcBorders>
            <w:vAlign w:val="center"/>
          </w:tcPr>
          <w:p>
            <w:pPr>
              <w:jc w:val="both"/>
              <w:rPr>
                <w:rFonts w:hint="eastAsia"/>
                <w:sz w:val="28"/>
                <w:szCs w:val="28"/>
              </w:rPr>
            </w:pPr>
            <w:r>
              <w:rPr>
                <w:rFonts w:hint="eastAsia"/>
                <w:sz w:val="28"/>
                <w:szCs w:val="28"/>
              </w:rPr>
              <w:t>工程渣石土</w:t>
            </w:r>
          </w:p>
        </w:tc>
        <w:tc>
          <w:tcPr>
            <w:tcW w:w="3814" w:type="dxa"/>
            <w:tcBorders>
              <w:top w:val="single" w:color="auto" w:sz="4" w:space="0"/>
              <w:left w:val="single" w:color="auto" w:sz="4" w:space="0"/>
              <w:bottom w:val="single" w:color="auto" w:sz="4" w:space="0"/>
              <w:right w:val="single" w:color="auto" w:sz="4" w:space="0"/>
            </w:tcBorders>
            <w:vAlign w:val="center"/>
          </w:tcPr>
          <w:p>
            <w:pPr>
              <w:jc w:val="both"/>
              <w:rPr>
                <w:rFonts w:hint="eastAsia"/>
                <w:sz w:val="28"/>
                <w:szCs w:val="28"/>
              </w:rPr>
            </w:pPr>
            <w:r>
              <w:rPr>
                <w:rFonts w:hint="eastAsia"/>
                <w:sz w:val="28"/>
                <w:szCs w:val="28"/>
              </w:rPr>
              <w:t>工程渣石土约</w:t>
            </w:r>
            <w:r>
              <w:rPr>
                <w:rFonts w:hint="eastAsia"/>
                <w:sz w:val="28"/>
                <w:szCs w:val="28"/>
                <w:lang w:val="en-US" w:eastAsia="zh-CN"/>
              </w:rPr>
              <w:t>10000</w:t>
            </w:r>
            <w:r>
              <w:rPr>
                <w:rFonts w:hint="eastAsia"/>
                <w:sz w:val="28"/>
                <w:szCs w:val="28"/>
              </w:rPr>
              <w:t>吨</w:t>
            </w:r>
            <w:r>
              <w:rPr>
                <w:rFonts w:hint="eastAsia"/>
                <w:sz w:val="28"/>
                <w:szCs w:val="28"/>
                <w:lang w:eastAsia="zh-CN"/>
              </w:rPr>
              <w:t>，</w:t>
            </w:r>
            <w:r>
              <w:rPr>
                <w:rFonts w:hint="eastAsia"/>
                <w:sz w:val="28"/>
                <w:szCs w:val="28"/>
              </w:rPr>
              <w:t>工程砂土主要以中粗砂为主，夹少量泥土、泥块，手搓有黏腻感，块状泥土直径1~20cm，以黏土及淤泥质黏土为主。</w:t>
            </w:r>
          </w:p>
        </w:tc>
        <w:tc>
          <w:tcPr>
            <w:tcW w:w="2280" w:type="dxa"/>
            <w:tcBorders>
              <w:top w:val="single" w:color="auto" w:sz="4" w:space="0"/>
              <w:left w:val="single" w:color="auto" w:sz="4" w:space="0"/>
              <w:bottom w:val="single" w:color="auto" w:sz="4" w:space="0"/>
              <w:right w:val="single" w:color="auto" w:sz="4" w:space="0"/>
            </w:tcBorders>
            <w:vAlign w:val="center"/>
          </w:tcPr>
          <w:p>
            <w:pPr>
              <w:jc w:val="both"/>
              <w:rPr>
                <w:rFonts w:hint="eastAsia"/>
                <w:sz w:val="28"/>
                <w:szCs w:val="28"/>
              </w:rPr>
            </w:pPr>
            <w:r>
              <w:rPr>
                <w:rFonts w:hint="eastAsia"/>
                <w:sz w:val="28"/>
                <w:szCs w:val="28"/>
              </w:rPr>
              <w:t>城阳区安顺北路西侧、建丰路南侧</w:t>
            </w:r>
            <w:r>
              <w:rPr>
                <w:rFonts w:hint="eastAsia"/>
                <w:sz w:val="28"/>
                <w:szCs w:val="28"/>
                <w:lang w:eastAsia="zh-CN"/>
              </w:rPr>
              <w:t>（</w:t>
            </w:r>
            <w:r>
              <w:rPr>
                <w:rFonts w:hint="eastAsia"/>
                <w:sz w:val="28"/>
                <w:szCs w:val="28"/>
              </w:rPr>
              <w:t>赵村</w:t>
            </w:r>
            <w:r>
              <w:rPr>
                <w:rFonts w:hint="eastAsia"/>
                <w:sz w:val="28"/>
                <w:szCs w:val="28"/>
                <w:lang w:eastAsia="zh-CN"/>
              </w:rPr>
              <w:t>原料</w:t>
            </w:r>
            <w:r>
              <w:rPr>
                <w:rFonts w:hint="eastAsia"/>
                <w:sz w:val="28"/>
                <w:szCs w:val="28"/>
              </w:rPr>
              <w:t>临时仓</w:t>
            </w:r>
            <w:r>
              <w:rPr>
                <w:rFonts w:hint="eastAsia"/>
                <w:sz w:val="28"/>
                <w:szCs w:val="28"/>
                <w:lang w:eastAsia="zh-CN"/>
              </w:rPr>
              <w:t>）</w:t>
            </w:r>
          </w:p>
        </w:tc>
        <w:tc>
          <w:tcPr>
            <w:tcW w:w="1545" w:type="dxa"/>
            <w:tcBorders>
              <w:top w:val="single" w:color="auto" w:sz="4" w:space="0"/>
              <w:left w:val="single" w:color="auto" w:sz="4" w:space="0"/>
              <w:bottom w:val="single" w:color="auto" w:sz="4" w:space="0"/>
              <w:right w:val="single" w:color="auto" w:sz="4" w:space="0"/>
            </w:tcBorders>
            <w:vAlign w:val="center"/>
          </w:tcPr>
          <w:p>
            <w:pPr>
              <w:jc w:val="both"/>
              <w:rPr>
                <w:rFonts w:hint="eastAsia"/>
                <w:sz w:val="28"/>
                <w:szCs w:val="28"/>
                <w:lang w:val="en-US" w:eastAsia="zh-CN"/>
              </w:rPr>
            </w:pPr>
            <w:r>
              <w:rPr>
                <w:rFonts w:hint="eastAsia"/>
                <w:sz w:val="28"/>
                <w:szCs w:val="28"/>
                <w:lang w:val="en-US" w:eastAsia="zh-CN"/>
              </w:rPr>
              <w:t>12</w:t>
            </w:r>
            <w:r>
              <w:rPr>
                <w:rFonts w:hint="eastAsia"/>
                <w:sz w:val="28"/>
                <w:szCs w:val="28"/>
              </w:rPr>
              <w:t>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7" w:hRule="atLeast"/>
        </w:trPr>
        <w:tc>
          <w:tcPr>
            <w:tcW w:w="882" w:type="dxa"/>
            <w:tcBorders>
              <w:top w:val="single" w:color="auto" w:sz="4" w:space="0"/>
              <w:left w:val="single" w:color="auto" w:sz="4" w:space="0"/>
              <w:bottom w:val="single" w:color="auto" w:sz="4" w:space="0"/>
              <w:right w:val="single" w:color="auto" w:sz="4" w:space="0"/>
            </w:tcBorders>
            <w:vAlign w:val="center"/>
          </w:tcPr>
          <w:p>
            <w:pPr>
              <w:jc w:val="both"/>
              <w:rPr>
                <w:rFonts w:hint="eastAsia"/>
                <w:sz w:val="28"/>
                <w:szCs w:val="28"/>
                <w:lang w:val="en-US" w:eastAsia="zh-CN"/>
              </w:rPr>
            </w:pPr>
            <w:r>
              <w:rPr>
                <w:rFonts w:hint="eastAsia"/>
                <w:sz w:val="28"/>
                <w:szCs w:val="28"/>
                <w:lang w:val="en-US" w:eastAsia="zh-CN"/>
              </w:rPr>
              <w:t>18</w:t>
            </w:r>
          </w:p>
        </w:tc>
        <w:tc>
          <w:tcPr>
            <w:tcW w:w="1683" w:type="dxa"/>
            <w:tcBorders>
              <w:top w:val="single" w:color="auto" w:sz="4" w:space="0"/>
              <w:left w:val="single" w:color="auto" w:sz="4" w:space="0"/>
              <w:bottom w:val="single" w:color="auto" w:sz="4" w:space="0"/>
              <w:right w:val="single" w:color="auto" w:sz="4" w:space="0"/>
            </w:tcBorders>
            <w:vAlign w:val="center"/>
          </w:tcPr>
          <w:p>
            <w:pPr>
              <w:jc w:val="both"/>
              <w:rPr>
                <w:rFonts w:hint="eastAsia"/>
                <w:sz w:val="28"/>
                <w:szCs w:val="28"/>
              </w:rPr>
            </w:pPr>
            <w:r>
              <w:rPr>
                <w:rFonts w:hint="eastAsia"/>
                <w:sz w:val="28"/>
                <w:szCs w:val="28"/>
              </w:rPr>
              <w:t>工程渣石土</w:t>
            </w:r>
          </w:p>
        </w:tc>
        <w:tc>
          <w:tcPr>
            <w:tcW w:w="3814" w:type="dxa"/>
            <w:tcBorders>
              <w:top w:val="single" w:color="auto" w:sz="4" w:space="0"/>
              <w:left w:val="single" w:color="auto" w:sz="4" w:space="0"/>
              <w:bottom w:val="single" w:color="auto" w:sz="4" w:space="0"/>
              <w:right w:val="single" w:color="auto" w:sz="4" w:space="0"/>
            </w:tcBorders>
            <w:vAlign w:val="center"/>
          </w:tcPr>
          <w:p>
            <w:pPr>
              <w:jc w:val="both"/>
              <w:rPr>
                <w:rFonts w:hint="eastAsia"/>
                <w:sz w:val="28"/>
                <w:szCs w:val="28"/>
              </w:rPr>
            </w:pPr>
            <w:r>
              <w:rPr>
                <w:rFonts w:hint="eastAsia"/>
                <w:sz w:val="28"/>
                <w:szCs w:val="28"/>
              </w:rPr>
              <w:t>工程渣石土约</w:t>
            </w:r>
            <w:r>
              <w:rPr>
                <w:rFonts w:hint="eastAsia"/>
                <w:sz w:val="28"/>
                <w:szCs w:val="28"/>
                <w:lang w:val="en-US" w:eastAsia="zh-CN"/>
              </w:rPr>
              <w:t>10000</w:t>
            </w:r>
            <w:r>
              <w:rPr>
                <w:rFonts w:hint="eastAsia"/>
                <w:sz w:val="28"/>
                <w:szCs w:val="28"/>
              </w:rPr>
              <w:t>吨</w:t>
            </w:r>
            <w:r>
              <w:rPr>
                <w:rFonts w:hint="eastAsia"/>
                <w:sz w:val="28"/>
                <w:szCs w:val="28"/>
                <w:lang w:eastAsia="zh-CN"/>
              </w:rPr>
              <w:t>，</w:t>
            </w:r>
            <w:r>
              <w:rPr>
                <w:rFonts w:hint="eastAsia"/>
                <w:sz w:val="28"/>
                <w:szCs w:val="28"/>
              </w:rPr>
              <w:t>工程砂土主要以中粗砂为主，夹少量泥土、泥块，手搓有黏腻感，块状泥土直径1~20cm，以黏土及淤泥质黏土为主。</w:t>
            </w:r>
          </w:p>
        </w:tc>
        <w:tc>
          <w:tcPr>
            <w:tcW w:w="2280" w:type="dxa"/>
            <w:tcBorders>
              <w:top w:val="single" w:color="auto" w:sz="4" w:space="0"/>
              <w:left w:val="single" w:color="auto" w:sz="4" w:space="0"/>
              <w:bottom w:val="single" w:color="auto" w:sz="4" w:space="0"/>
              <w:right w:val="single" w:color="auto" w:sz="4" w:space="0"/>
            </w:tcBorders>
            <w:vAlign w:val="center"/>
          </w:tcPr>
          <w:p>
            <w:pPr>
              <w:jc w:val="both"/>
              <w:rPr>
                <w:rFonts w:hint="eastAsia"/>
                <w:sz w:val="28"/>
                <w:szCs w:val="28"/>
              </w:rPr>
            </w:pPr>
            <w:r>
              <w:rPr>
                <w:rFonts w:hint="eastAsia"/>
                <w:sz w:val="28"/>
                <w:szCs w:val="28"/>
              </w:rPr>
              <w:t>城阳区安顺北路西侧、建丰路南侧</w:t>
            </w:r>
            <w:r>
              <w:rPr>
                <w:rFonts w:hint="eastAsia"/>
                <w:sz w:val="28"/>
                <w:szCs w:val="28"/>
                <w:lang w:eastAsia="zh-CN"/>
              </w:rPr>
              <w:t>（</w:t>
            </w:r>
            <w:r>
              <w:rPr>
                <w:rFonts w:hint="eastAsia"/>
                <w:sz w:val="28"/>
                <w:szCs w:val="28"/>
              </w:rPr>
              <w:t>赵村</w:t>
            </w:r>
            <w:r>
              <w:rPr>
                <w:rFonts w:hint="eastAsia"/>
                <w:sz w:val="28"/>
                <w:szCs w:val="28"/>
                <w:lang w:eastAsia="zh-CN"/>
              </w:rPr>
              <w:t>原料</w:t>
            </w:r>
            <w:r>
              <w:rPr>
                <w:rFonts w:hint="eastAsia"/>
                <w:sz w:val="28"/>
                <w:szCs w:val="28"/>
              </w:rPr>
              <w:t>临时仓</w:t>
            </w:r>
            <w:r>
              <w:rPr>
                <w:rFonts w:hint="eastAsia"/>
                <w:sz w:val="28"/>
                <w:szCs w:val="28"/>
                <w:lang w:eastAsia="zh-CN"/>
              </w:rPr>
              <w:t>）</w:t>
            </w:r>
          </w:p>
        </w:tc>
        <w:tc>
          <w:tcPr>
            <w:tcW w:w="1545" w:type="dxa"/>
            <w:tcBorders>
              <w:top w:val="single" w:color="auto" w:sz="4" w:space="0"/>
              <w:left w:val="single" w:color="auto" w:sz="4" w:space="0"/>
              <w:bottom w:val="single" w:color="auto" w:sz="4" w:space="0"/>
              <w:right w:val="single" w:color="auto" w:sz="4" w:space="0"/>
            </w:tcBorders>
            <w:vAlign w:val="center"/>
          </w:tcPr>
          <w:p>
            <w:pPr>
              <w:jc w:val="both"/>
              <w:rPr>
                <w:rFonts w:hint="eastAsia"/>
                <w:sz w:val="28"/>
                <w:szCs w:val="28"/>
                <w:lang w:val="en-US" w:eastAsia="zh-CN"/>
              </w:rPr>
            </w:pPr>
            <w:r>
              <w:rPr>
                <w:rFonts w:hint="eastAsia"/>
                <w:sz w:val="28"/>
                <w:szCs w:val="28"/>
                <w:lang w:val="en-US" w:eastAsia="zh-CN"/>
              </w:rPr>
              <w:t>12</w:t>
            </w:r>
            <w:r>
              <w:rPr>
                <w:rFonts w:hint="eastAsia"/>
                <w:sz w:val="28"/>
                <w:szCs w:val="28"/>
              </w:rPr>
              <w:t>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7" w:hRule="atLeast"/>
        </w:trPr>
        <w:tc>
          <w:tcPr>
            <w:tcW w:w="882" w:type="dxa"/>
            <w:tcBorders>
              <w:top w:val="single" w:color="auto" w:sz="4" w:space="0"/>
              <w:left w:val="single" w:color="auto" w:sz="4" w:space="0"/>
              <w:bottom w:val="single" w:color="auto" w:sz="4" w:space="0"/>
              <w:right w:val="single" w:color="auto" w:sz="4" w:space="0"/>
            </w:tcBorders>
            <w:vAlign w:val="center"/>
          </w:tcPr>
          <w:p>
            <w:pPr>
              <w:jc w:val="both"/>
              <w:rPr>
                <w:rFonts w:hint="eastAsia"/>
                <w:sz w:val="28"/>
                <w:szCs w:val="28"/>
                <w:lang w:val="en-US" w:eastAsia="zh-CN"/>
              </w:rPr>
            </w:pPr>
            <w:r>
              <w:rPr>
                <w:rFonts w:hint="eastAsia"/>
                <w:sz w:val="28"/>
                <w:szCs w:val="28"/>
                <w:lang w:val="en-US" w:eastAsia="zh-CN"/>
              </w:rPr>
              <w:t>19</w:t>
            </w:r>
          </w:p>
        </w:tc>
        <w:tc>
          <w:tcPr>
            <w:tcW w:w="1683" w:type="dxa"/>
            <w:tcBorders>
              <w:top w:val="single" w:color="auto" w:sz="4" w:space="0"/>
              <w:left w:val="single" w:color="auto" w:sz="4" w:space="0"/>
              <w:bottom w:val="single" w:color="auto" w:sz="4" w:space="0"/>
              <w:right w:val="single" w:color="auto" w:sz="4" w:space="0"/>
            </w:tcBorders>
            <w:vAlign w:val="center"/>
          </w:tcPr>
          <w:p>
            <w:pPr>
              <w:jc w:val="both"/>
              <w:rPr>
                <w:rFonts w:hint="eastAsia"/>
                <w:sz w:val="28"/>
                <w:szCs w:val="28"/>
              </w:rPr>
            </w:pPr>
            <w:r>
              <w:rPr>
                <w:rFonts w:hint="eastAsia"/>
                <w:sz w:val="28"/>
                <w:szCs w:val="28"/>
              </w:rPr>
              <w:t>工程渣石土</w:t>
            </w:r>
          </w:p>
        </w:tc>
        <w:tc>
          <w:tcPr>
            <w:tcW w:w="3814" w:type="dxa"/>
            <w:tcBorders>
              <w:top w:val="single" w:color="auto" w:sz="4" w:space="0"/>
              <w:left w:val="single" w:color="auto" w:sz="4" w:space="0"/>
              <w:bottom w:val="single" w:color="auto" w:sz="4" w:space="0"/>
              <w:right w:val="single" w:color="auto" w:sz="4" w:space="0"/>
            </w:tcBorders>
            <w:vAlign w:val="center"/>
          </w:tcPr>
          <w:p>
            <w:pPr>
              <w:jc w:val="both"/>
              <w:rPr>
                <w:rFonts w:hint="eastAsia"/>
                <w:sz w:val="28"/>
                <w:szCs w:val="28"/>
              </w:rPr>
            </w:pPr>
            <w:r>
              <w:rPr>
                <w:rFonts w:hint="eastAsia"/>
                <w:sz w:val="28"/>
                <w:szCs w:val="28"/>
              </w:rPr>
              <w:t>工程渣石土约</w:t>
            </w:r>
            <w:r>
              <w:rPr>
                <w:rFonts w:hint="eastAsia"/>
                <w:sz w:val="28"/>
                <w:szCs w:val="28"/>
                <w:lang w:val="en-US" w:eastAsia="zh-CN"/>
              </w:rPr>
              <w:t>10000</w:t>
            </w:r>
            <w:r>
              <w:rPr>
                <w:rFonts w:hint="eastAsia"/>
                <w:sz w:val="28"/>
                <w:szCs w:val="28"/>
              </w:rPr>
              <w:t>吨</w:t>
            </w:r>
            <w:r>
              <w:rPr>
                <w:rFonts w:hint="eastAsia"/>
                <w:sz w:val="28"/>
                <w:szCs w:val="28"/>
                <w:lang w:eastAsia="zh-CN"/>
              </w:rPr>
              <w:t>，</w:t>
            </w:r>
            <w:r>
              <w:rPr>
                <w:rFonts w:hint="eastAsia"/>
                <w:sz w:val="28"/>
                <w:szCs w:val="28"/>
              </w:rPr>
              <w:t>工程砂土主要以中粗砂为主，夹少量泥土、泥块，手搓有黏腻感，块状泥土直径1~20cm，以黏土及淤泥质黏土为主。</w:t>
            </w:r>
          </w:p>
        </w:tc>
        <w:tc>
          <w:tcPr>
            <w:tcW w:w="2280" w:type="dxa"/>
            <w:tcBorders>
              <w:top w:val="single" w:color="auto" w:sz="4" w:space="0"/>
              <w:left w:val="single" w:color="auto" w:sz="4" w:space="0"/>
              <w:bottom w:val="single" w:color="auto" w:sz="4" w:space="0"/>
              <w:right w:val="single" w:color="auto" w:sz="4" w:space="0"/>
            </w:tcBorders>
            <w:vAlign w:val="center"/>
          </w:tcPr>
          <w:p>
            <w:pPr>
              <w:jc w:val="both"/>
              <w:rPr>
                <w:rFonts w:hint="eastAsia"/>
                <w:sz w:val="28"/>
                <w:szCs w:val="28"/>
              </w:rPr>
            </w:pPr>
            <w:r>
              <w:rPr>
                <w:rFonts w:hint="eastAsia"/>
                <w:sz w:val="28"/>
                <w:szCs w:val="28"/>
              </w:rPr>
              <w:t>城阳区安顺北路西侧、建丰路南侧</w:t>
            </w:r>
            <w:r>
              <w:rPr>
                <w:rFonts w:hint="eastAsia"/>
                <w:sz w:val="28"/>
                <w:szCs w:val="28"/>
                <w:lang w:eastAsia="zh-CN"/>
              </w:rPr>
              <w:t>（</w:t>
            </w:r>
            <w:r>
              <w:rPr>
                <w:rFonts w:hint="eastAsia"/>
                <w:sz w:val="28"/>
                <w:szCs w:val="28"/>
              </w:rPr>
              <w:t>赵村</w:t>
            </w:r>
            <w:r>
              <w:rPr>
                <w:rFonts w:hint="eastAsia"/>
                <w:sz w:val="28"/>
                <w:szCs w:val="28"/>
                <w:lang w:eastAsia="zh-CN"/>
              </w:rPr>
              <w:t>原料</w:t>
            </w:r>
            <w:r>
              <w:rPr>
                <w:rFonts w:hint="eastAsia"/>
                <w:sz w:val="28"/>
                <w:szCs w:val="28"/>
              </w:rPr>
              <w:t>临时仓</w:t>
            </w:r>
            <w:r>
              <w:rPr>
                <w:rFonts w:hint="eastAsia"/>
                <w:sz w:val="28"/>
                <w:szCs w:val="28"/>
                <w:lang w:eastAsia="zh-CN"/>
              </w:rPr>
              <w:t>）</w:t>
            </w:r>
          </w:p>
        </w:tc>
        <w:tc>
          <w:tcPr>
            <w:tcW w:w="1545" w:type="dxa"/>
            <w:tcBorders>
              <w:top w:val="single" w:color="auto" w:sz="4" w:space="0"/>
              <w:left w:val="single" w:color="auto" w:sz="4" w:space="0"/>
              <w:bottom w:val="single" w:color="auto" w:sz="4" w:space="0"/>
              <w:right w:val="single" w:color="auto" w:sz="4" w:space="0"/>
            </w:tcBorders>
            <w:vAlign w:val="center"/>
          </w:tcPr>
          <w:p>
            <w:pPr>
              <w:jc w:val="both"/>
              <w:rPr>
                <w:rFonts w:hint="eastAsia"/>
                <w:sz w:val="28"/>
                <w:szCs w:val="28"/>
                <w:lang w:val="en-US" w:eastAsia="zh-CN"/>
              </w:rPr>
            </w:pPr>
            <w:r>
              <w:rPr>
                <w:rFonts w:hint="eastAsia"/>
                <w:sz w:val="28"/>
                <w:szCs w:val="28"/>
                <w:lang w:val="en-US" w:eastAsia="zh-CN"/>
              </w:rPr>
              <w:t>12</w:t>
            </w:r>
            <w:r>
              <w:rPr>
                <w:rFonts w:hint="eastAsia"/>
                <w:sz w:val="28"/>
                <w:szCs w:val="28"/>
              </w:rPr>
              <w:t>元/吨</w:t>
            </w:r>
          </w:p>
        </w:tc>
      </w:tr>
    </w:tbl>
    <w:p>
      <w:pPr>
        <w:spacing w:line="360" w:lineRule="auto"/>
        <w:ind w:firstLine="840" w:firstLineChars="300"/>
        <w:rPr>
          <w:sz w:val="28"/>
          <w:szCs w:val="28"/>
        </w:rPr>
      </w:pPr>
      <w:r>
        <w:rPr>
          <w:rFonts w:hint="eastAsia"/>
          <w:sz w:val="28"/>
          <w:szCs w:val="28"/>
        </w:rPr>
        <w:t>[注：</w:t>
      </w:r>
      <w:r>
        <w:rPr>
          <w:rFonts w:hint="eastAsia"/>
          <w:sz w:val="28"/>
          <w:szCs w:val="28"/>
          <w:lang w:eastAsia="zh-CN"/>
        </w:rPr>
        <w:t>清运时间以委托人要求为准</w:t>
      </w:r>
      <w:r>
        <w:rPr>
          <w:rFonts w:hint="eastAsia"/>
          <w:sz w:val="28"/>
          <w:szCs w:val="28"/>
        </w:rPr>
        <w:t>]</w:t>
      </w:r>
    </w:p>
    <w:p>
      <w:pPr>
        <w:spacing w:line="360" w:lineRule="auto"/>
        <w:rPr>
          <w:sz w:val="28"/>
          <w:szCs w:val="28"/>
        </w:rPr>
      </w:pPr>
      <w:r>
        <w:rPr>
          <w:rFonts w:hint="eastAsia"/>
          <w:sz w:val="28"/>
          <w:szCs w:val="28"/>
          <w:lang w:val="en-US" w:eastAsia="zh-CN"/>
        </w:rPr>
        <w:t xml:space="preserve">    </w:t>
      </w:r>
      <w:r>
        <w:rPr>
          <w:rFonts w:hint="eastAsia"/>
          <w:sz w:val="28"/>
          <w:szCs w:val="28"/>
        </w:rPr>
        <w:t>展示时间地点: 自公告之日起在标的所在地展示。</w:t>
      </w:r>
    </w:p>
    <w:p>
      <w:pPr>
        <w:spacing w:line="360" w:lineRule="auto"/>
        <w:rPr>
          <w:rFonts w:hint="eastAsia"/>
          <w:sz w:val="28"/>
          <w:szCs w:val="28"/>
          <w:lang w:val="en-US" w:eastAsia="zh-CN"/>
        </w:rPr>
      </w:pPr>
      <w:r>
        <w:rPr>
          <w:rFonts w:hint="eastAsia"/>
          <w:sz w:val="28"/>
          <w:szCs w:val="28"/>
          <w:lang w:val="en-US" w:eastAsia="zh-CN"/>
        </w:rPr>
        <w:t xml:space="preserve">    </w:t>
      </w:r>
      <w:r>
        <w:rPr>
          <w:rFonts w:hint="eastAsia"/>
          <w:sz w:val="28"/>
          <w:szCs w:val="28"/>
        </w:rPr>
        <w:t>有意竞买者自行到标的所在地进行踏勘，到本公司网站（</w:t>
      </w:r>
      <w:r>
        <w:rPr>
          <w:rFonts w:hint="eastAsia"/>
          <w:sz w:val="28"/>
          <w:szCs w:val="28"/>
        </w:rPr>
        <w:fldChar w:fldCharType="begin"/>
      </w:r>
      <w:r>
        <w:rPr>
          <w:rFonts w:hint="eastAsia"/>
          <w:sz w:val="28"/>
          <w:szCs w:val="28"/>
        </w:rPr>
        <w:instrText xml:space="preserve"> HYPERLINK "http://www.gydpm.com" </w:instrText>
      </w:r>
      <w:r>
        <w:rPr>
          <w:rFonts w:hint="eastAsia"/>
          <w:sz w:val="28"/>
          <w:szCs w:val="28"/>
        </w:rPr>
        <w:fldChar w:fldCharType="separate"/>
      </w:r>
      <w:r>
        <w:rPr>
          <w:rFonts w:hint="eastAsia"/>
          <w:sz w:val="28"/>
          <w:szCs w:val="28"/>
        </w:rPr>
        <w:t>www.gydpm.com</w:t>
      </w:r>
      <w:r>
        <w:rPr>
          <w:rFonts w:hint="eastAsia"/>
          <w:sz w:val="28"/>
          <w:szCs w:val="28"/>
        </w:rPr>
        <w:fldChar w:fldCharType="end"/>
      </w:r>
      <w:r>
        <w:rPr>
          <w:rFonts w:hint="eastAsia"/>
          <w:sz w:val="28"/>
          <w:szCs w:val="28"/>
        </w:rPr>
        <w:t>）下载阅读本次拍卖文件，并将竞买保证金(人民币2万元/标的，多竞多交，竞买不成者，于拍卖会后</w:t>
      </w:r>
      <w:r>
        <w:rPr>
          <w:rFonts w:hint="eastAsia"/>
          <w:sz w:val="28"/>
          <w:szCs w:val="28"/>
          <w:lang w:eastAsia="zh-CN"/>
        </w:rPr>
        <w:t>3</w:t>
      </w:r>
      <w:r>
        <w:rPr>
          <w:rFonts w:hint="eastAsia"/>
          <w:sz w:val="28"/>
          <w:szCs w:val="28"/>
        </w:rPr>
        <w:t>个工作日内退还)汇入以下账户，户名： 山东广运达项目管理有限公司</w:t>
      </w:r>
      <w:r>
        <w:rPr>
          <w:rFonts w:hint="eastAsia"/>
          <w:sz w:val="28"/>
          <w:szCs w:val="28"/>
          <w:lang w:eastAsia="zh-CN"/>
        </w:rPr>
        <w:t>，</w:t>
      </w:r>
      <w:r>
        <w:rPr>
          <w:rFonts w:hint="eastAsia"/>
          <w:sz w:val="28"/>
          <w:szCs w:val="28"/>
        </w:rPr>
        <w:t>开户行：青岛银行青岛西海岸分行，账号：802680200647874。于202</w:t>
      </w:r>
      <w:r>
        <w:rPr>
          <w:rFonts w:hint="eastAsia"/>
          <w:sz w:val="28"/>
          <w:szCs w:val="28"/>
          <w:lang w:val="en-US" w:eastAsia="zh-CN"/>
        </w:rPr>
        <w:t>5</w:t>
      </w:r>
      <w:r>
        <w:rPr>
          <w:rFonts w:hint="eastAsia"/>
          <w:sz w:val="28"/>
          <w:szCs w:val="28"/>
        </w:rPr>
        <w:t>年</w:t>
      </w:r>
      <w:r>
        <w:rPr>
          <w:rFonts w:hint="eastAsia"/>
          <w:sz w:val="28"/>
          <w:szCs w:val="28"/>
          <w:lang w:val="en-US" w:eastAsia="zh-CN"/>
        </w:rPr>
        <w:t>7</w:t>
      </w:r>
      <w:r>
        <w:rPr>
          <w:rFonts w:hint="eastAsia"/>
          <w:sz w:val="28"/>
          <w:szCs w:val="28"/>
        </w:rPr>
        <w:t>月</w:t>
      </w:r>
      <w:r>
        <w:rPr>
          <w:rFonts w:hint="eastAsia"/>
          <w:sz w:val="28"/>
          <w:szCs w:val="28"/>
          <w:lang w:val="en-US" w:eastAsia="zh-CN"/>
        </w:rPr>
        <w:t>1</w:t>
      </w:r>
      <w:r>
        <w:rPr>
          <w:rFonts w:hint="eastAsia"/>
          <w:sz w:val="28"/>
          <w:szCs w:val="28"/>
          <w:highlight w:val="none"/>
          <w:lang w:val="en-US" w:eastAsia="zh-CN"/>
        </w:rPr>
        <w:t>7-18</w:t>
      </w:r>
      <w:r>
        <w:rPr>
          <w:rFonts w:hint="eastAsia"/>
          <w:sz w:val="28"/>
          <w:szCs w:val="28"/>
        </w:rPr>
        <w:t>日，竞买人持相关证件原件到青岛市城阳区正阳中路166号6号楼1026室办理竞买登记。</w:t>
      </w:r>
      <w:r>
        <w:rPr>
          <w:rFonts w:hint="eastAsia"/>
          <w:sz w:val="28"/>
          <w:szCs w:val="28"/>
          <w:lang w:val="en-US" w:eastAsia="zh-CN"/>
        </w:rPr>
        <w:t xml:space="preserve">  </w:t>
      </w:r>
    </w:p>
    <w:p>
      <w:pPr>
        <w:spacing w:line="360" w:lineRule="auto"/>
        <w:ind w:firstLine="0" w:firstLineChars="0"/>
        <w:jc w:val="both"/>
        <w:rPr>
          <w:sz w:val="28"/>
          <w:szCs w:val="28"/>
        </w:rPr>
      </w:pPr>
      <w:r>
        <w:rPr>
          <w:rFonts w:hint="eastAsia"/>
          <w:sz w:val="28"/>
          <w:szCs w:val="28"/>
          <w:lang w:val="en-US" w:eastAsia="zh-CN"/>
        </w:rPr>
        <w:t xml:space="preserve">    </w:t>
      </w:r>
      <w:r>
        <w:rPr>
          <w:rFonts w:hint="eastAsia"/>
          <w:sz w:val="28"/>
          <w:szCs w:val="28"/>
        </w:rPr>
        <w:t>咨询电话：0532-67735705、18765959868</w:t>
      </w:r>
    </w:p>
    <w:p>
      <w:pPr>
        <w:ind w:firstLine="0" w:firstLineChars="0"/>
        <w:jc w:val="both"/>
        <w:rPr>
          <w:sz w:val="28"/>
          <w:szCs w:val="28"/>
        </w:rPr>
      </w:pPr>
      <w:r>
        <w:rPr>
          <w:rFonts w:hint="eastAsia"/>
          <w:sz w:val="28"/>
          <w:szCs w:val="28"/>
          <w:lang w:val="en-US" w:eastAsia="zh-CN"/>
        </w:rPr>
        <w:t xml:space="preserve">                                             </w:t>
      </w:r>
      <w:r>
        <w:rPr>
          <w:rFonts w:hint="eastAsia"/>
          <w:sz w:val="28"/>
          <w:szCs w:val="28"/>
        </w:rPr>
        <w:t>山东广运达项目管理有限公司</w:t>
      </w:r>
    </w:p>
    <w:p>
      <w:pPr>
        <w:ind w:firstLine="560" w:firstLineChars="200"/>
        <w:jc w:val="right"/>
      </w:pPr>
      <w:r>
        <w:rPr>
          <w:rFonts w:hint="eastAsia"/>
          <w:sz w:val="28"/>
          <w:szCs w:val="28"/>
        </w:rPr>
        <w:t>202</w:t>
      </w:r>
      <w:r>
        <w:rPr>
          <w:rFonts w:hint="eastAsia"/>
          <w:sz w:val="28"/>
          <w:szCs w:val="28"/>
          <w:lang w:val="en-US" w:eastAsia="zh-CN"/>
        </w:rPr>
        <w:t>5</w:t>
      </w:r>
      <w:r>
        <w:rPr>
          <w:rFonts w:hint="eastAsia"/>
          <w:sz w:val="28"/>
          <w:szCs w:val="28"/>
        </w:rPr>
        <w:t>年</w:t>
      </w:r>
      <w:r>
        <w:rPr>
          <w:rFonts w:hint="eastAsia"/>
          <w:sz w:val="28"/>
          <w:szCs w:val="28"/>
          <w:lang w:val="en-US" w:eastAsia="zh-CN"/>
        </w:rPr>
        <w:t>7</w:t>
      </w:r>
      <w:r>
        <w:rPr>
          <w:rFonts w:hint="eastAsia"/>
          <w:sz w:val="28"/>
          <w:szCs w:val="28"/>
        </w:rPr>
        <w:t>月</w:t>
      </w:r>
      <w:r>
        <w:rPr>
          <w:rFonts w:hint="eastAsia"/>
          <w:sz w:val="28"/>
          <w:szCs w:val="28"/>
          <w:lang w:val="en-US" w:eastAsia="zh-CN"/>
        </w:rPr>
        <w:t>15</w:t>
      </w:r>
      <w:r>
        <w:rPr>
          <w:rFonts w:hint="eastAsia"/>
          <w:sz w:val="28"/>
          <w:szCs w:val="28"/>
        </w:rPr>
        <w:t>日</w:t>
      </w:r>
    </w:p>
    <w:p>
      <w:pPr>
        <w:jc w:val="both"/>
        <w:rPr>
          <w:rFonts w:hint="eastAsia"/>
          <w:b/>
          <w:bCs/>
          <w:sz w:val="44"/>
          <w:szCs w:val="44"/>
        </w:rPr>
      </w:pPr>
    </w:p>
    <w:p>
      <w:pPr>
        <w:jc w:val="both"/>
        <w:rPr>
          <w:rFonts w:hint="eastAsia"/>
          <w:b/>
          <w:bCs/>
          <w:sz w:val="44"/>
          <w:szCs w:val="44"/>
        </w:rPr>
      </w:pPr>
    </w:p>
    <w:p>
      <w:pPr>
        <w:jc w:val="both"/>
        <w:rPr>
          <w:rFonts w:hint="eastAsia"/>
          <w:b/>
          <w:bCs/>
          <w:sz w:val="44"/>
          <w:szCs w:val="44"/>
        </w:rPr>
      </w:pPr>
    </w:p>
    <w:p>
      <w:pPr>
        <w:jc w:val="both"/>
        <w:rPr>
          <w:rFonts w:hint="eastAsia"/>
          <w:b/>
          <w:bCs/>
          <w:sz w:val="44"/>
          <w:szCs w:val="44"/>
        </w:rPr>
      </w:pPr>
    </w:p>
    <w:p>
      <w:pPr>
        <w:jc w:val="both"/>
        <w:rPr>
          <w:rFonts w:hint="eastAsia"/>
          <w:b/>
          <w:bCs/>
          <w:sz w:val="44"/>
          <w:szCs w:val="44"/>
        </w:rPr>
      </w:pPr>
    </w:p>
    <w:p>
      <w:pPr>
        <w:jc w:val="both"/>
        <w:rPr>
          <w:rFonts w:hint="eastAsia"/>
          <w:b/>
          <w:bCs/>
          <w:sz w:val="44"/>
          <w:szCs w:val="44"/>
        </w:rPr>
      </w:pPr>
    </w:p>
    <w:p>
      <w:pPr>
        <w:jc w:val="both"/>
        <w:rPr>
          <w:rFonts w:hint="eastAsia"/>
          <w:b/>
          <w:bCs/>
          <w:sz w:val="44"/>
          <w:szCs w:val="44"/>
        </w:rPr>
      </w:pPr>
    </w:p>
    <w:p>
      <w:pPr>
        <w:jc w:val="both"/>
        <w:rPr>
          <w:rFonts w:hint="eastAsia"/>
          <w:b/>
          <w:bCs/>
          <w:sz w:val="44"/>
          <w:szCs w:val="44"/>
        </w:rPr>
      </w:pPr>
    </w:p>
    <w:p>
      <w:pPr>
        <w:jc w:val="both"/>
        <w:rPr>
          <w:rFonts w:hint="eastAsia"/>
          <w:b/>
          <w:bCs/>
          <w:sz w:val="44"/>
          <w:szCs w:val="44"/>
        </w:rPr>
      </w:pPr>
    </w:p>
    <w:p>
      <w:pPr>
        <w:jc w:val="both"/>
        <w:rPr>
          <w:rFonts w:hint="eastAsia"/>
          <w:b/>
          <w:bCs/>
          <w:sz w:val="44"/>
          <w:szCs w:val="44"/>
        </w:rPr>
      </w:pPr>
    </w:p>
    <w:p>
      <w:pPr>
        <w:jc w:val="center"/>
        <w:rPr>
          <w:b/>
          <w:bCs/>
          <w:sz w:val="44"/>
          <w:szCs w:val="44"/>
        </w:rPr>
      </w:pPr>
      <w:r>
        <w:rPr>
          <w:rFonts w:hint="eastAsia"/>
          <w:b/>
          <w:bCs/>
          <w:sz w:val="44"/>
          <w:szCs w:val="44"/>
        </w:rPr>
        <w:t>二、竞买须知</w:t>
      </w:r>
      <w:bookmarkEnd w:id="6"/>
      <w:bookmarkEnd w:id="7"/>
      <w:bookmarkEnd w:id="8"/>
      <w:bookmarkEnd w:id="9"/>
    </w:p>
    <w:p>
      <w:pPr>
        <w:jc w:val="center"/>
        <w:rPr>
          <w:b/>
          <w:bCs/>
          <w:sz w:val="44"/>
          <w:szCs w:val="44"/>
        </w:rPr>
      </w:pPr>
    </w:p>
    <w:p>
      <w:pPr>
        <w:spacing w:line="360" w:lineRule="auto"/>
        <w:ind w:firstLine="840" w:firstLineChars="300"/>
        <w:rPr>
          <w:sz w:val="28"/>
          <w:szCs w:val="28"/>
        </w:rPr>
      </w:pPr>
      <w:r>
        <w:rPr>
          <w:rFonts w:hint="eastAsia"/>
          <w:sz w:val="28"/>
          <w:szCs w:val="28"/>
        </w:rPr>
        <w:t>1、竞买人应于拍卖会前自行到本公司网站（</w:t>
      </w:r>
      <w:r>
        <w:fldChar w:fldCharType="begin"/>
      </w:r>
      <w:r>
        <w:instrText xml:space="preserve">HYPERLINK "http://www.gydpm.com/" </w:instrText>
      </w:r>
      <w:r>
        <w:fldChar w:fldCharType="separate"/>
      </w:r>
      <w:r>
        <w:rPr>
          <w:rFonts w:hint="eastAsia"/>
          <w:sz w:val="28"/>
          <w:szCs w:val="28"/>
        </w:rPr>
        <w:t>www.gydpm.com</w:t>
      </w:r>
      <w:r>
        <w:fldChar w:fldCharType="end"/>
      </w:r>
      <w:r>
        <w:rPr>
          <w:rFonts w:hint="eastAsia"/>
          <w:sz w:val="28"/>
          <w:szCs w:val="28"/>
        </w:rPr>
        <w:t>）下载并认真阅读本拍卖文件，一旦办妥竞买登记手续即表明知晓、认同、遵守并接受本拍卖文件的要求和条款。</w:t>
      </w:r>
    </w:p>
    <w:p>
      <w:pPr>
        <w:spacing w:line="360" w:lineRule="auto"/>
        <w:ind w:firstLine="840" w:firstLineChars="300"/>
        <w:rPr>
          <w:sz w:val="28"/>
          <w:szCs w:val="28"/>
        </w:rPr>
      </w:pPr>
      <w:r>
        <w:rPr>
          <w:rFonts w:hint="eastAsia"/>
          <w:sz w:val="28"/>
          <w:szCs w:val="28"/>
        </w:rPr>
        <w:t>2、竞买人务必到拍卖标的现场对标的作全面、准确的了解，一经签署竞买协议，即表明竞买人接受标的的一切现状（包括瑕疵），本公司不承担瑕疵担保责任。</w:t>
      </w:r>
    </w:p>
    <w:p>
      <w:pPr>
        <w:spacing w:line="360" w:lineRule="auto"/>
        <w:ind w:firstLine="840" w:firstLineChars="300"/>
        <w:rPr>
          <w:sz w:val="28"/>
          <w:szCs w:val="28"/>
        </w:rPr>
      </w:pPr>
      <w:r>
        <w:rPr>
          <w:rFonts w:hint="eastAsia"/>
          <w:sz w:val="28"/>
          <w:szCs w:val="28"/>
        </w:rPr>
        <w:t>3、本次拍卖以标的物的单价进行增价拍卖，拍卖按照价高者得的原则确定成交单价和竞得人，成交总价为：标的物实际过磅数量乘以成交单价。</w:t>
      </w:r>
    </w:p>
    <w:p>
      <w:pPr>
        <w:spacing w:line="360" w:lineRule="auto"/>
        <w:ind w:firstLine="840" w:firstLineChars="300"/>
        <w:rPr>
          <w:sz w:val="28"/>
          <w:szCs w:val="28"/>
        </w:rPr>
      </w:pPr>
      <w:r>
        <w:rPr>
          <w:rFonts w:hint="eastAsia"/>
          <w:sz w:val="28"/>
          <w:szCs w:val="28"/>
        </w:rPr>
        <w:t>4、本次拍卖设有保留价，超过或等于保留价方可成交。</w:t>
      </w:r>
    </w:p>
    <w:p>
      <w:pPr>
        <w:spacing w:line="360" w:lineRule="auto"/>
        <w:ind w:firstLine="840" w:firstLineChars="300"/>
        <w:rPr>
          <w:rFonts w:hint="eastAsia"/>
          <w:sz w:val="28"/>
          <w:szCs w:val="28"/>
        </w:rPr>
      </w:pPr>
      <w:r>
        <w:rPr>
          <w:rFonts w:hint="eastAsia"/>
          <w:sz w:val="28"/>
          <w:szCs w:val="28"/>
        </w:rPr>
        <w:t xml:space="preserve">5、拍卖地址：山东省青岛市城阳区春阳路92号29号楼二楼拍卖室。 </w:t>
      </w:r>
    </w:p>
    <w:p>
      <w:pPr>
        <w:spacing w:line="360" w:lineRule="auto"/>
        <w:ind w:firstLine="840" w:firstLineChars="300"/>
        <w:rPr>
          <w:sz w:val="28"/>
          <w:szCs w:val="28"/>
        </w:rPr>
      </w:pPr>
      <w:r>
        <w:rPr>
          <w:rFonts w:hint="eastAsia"/>
          <w:sz w:val="28"/>
          <w:szCs w:val="28"/>
        </w:rPr>
        <w:t>6、竞买资格及要求</w:t>
      </w:r>
    </w:p>
    <w:p>
      <w:pPr>
        <w:spacing w:line="360" w:lineRule="auto"/>
        <w:ind w:firstLine="840" w:firstLineChars="300"/>
        <w:rPr>
          <w:sz w:val="28"/>
          <w:szCs w:val="28"/>
        </w:rPr>
      </w:pPr>
      <w:r>
        <w:rPr>
          <w:rFonts w:hint="eastAsia"/>
          <w:sz w:val="28"/>
          <w:szCs w:val="28"/>
        </w:rPr>
        <w:t>(1)竞买人资格：</w:t>
      </w:r>
    </w:p>
    <w:p>
      <w:pPr>
        <w:spacing w:line="360" w:lineRule="auto"/>
        <w:ind w:firstLine="840" w:firstLineChars="300"/>
        <w:rPr>
          <w:sz w:val="28"/>
          <w:szCs w:val="28"/>
        </w:rPr>
      </w:pPr>
      <w:r>
        <w:rPr>
          <w:rFonts w:hint="eastAsia"/>
          <w:sz w:val="28"/>
          <w:szCs w:val="28"/>
        </w:rPr>
        <w:t>凡具有完全民事行为能力，无不良记录的公民、法人、其他组织（法律另有规定除外），均可参加竞买；不接受联合体竞买。</w:t>
      </w:r>
    </w:p>
    <w:p>
      <w:pPr>
        <w:spacing w:line="360" w:lineRule="auto"/>
        <w:ind w:firstLine="840" w:firstLineChars="300"/>
        <w:rPr>
          <w:sz w:val="28"/>
          <w:szCs w:val="28"/>
        </w:rPr>
      </w:pPr>
      <w:r>
        <w:rPr>
          <w:rFonts w:hint="eastAsia"/>
          <w:sz w:val="28"/>
          <w:szCs w:val="28"/>
        </w:rPr>
        <w:t>(2)竞买人应提供的资料：</w:t>
      </w:r>
    </w:p>
    <w:p>
      <w:pPr>
        <w:spacing w:line="360" w:lineRule="auto"/>
        <w:ind w:firstLine="840" w:firstLineChars="300"/>
        <w:rPr>
          <w:sz w:val="28"/>
          <w:szCs w:val="28"/>
        </w:rPr>
      </w:pPr>
      <w:r>
        <w:rPr>
          <w:rFonts w:hint="eastAsia"/>
          <w:sz w:val="28"/>
          <w:szCs w:val="28"/>
        </w:rPr>
        <w:t>（一）企业法人报名登记时应携带：</w:t>
      </w:r>
    </w:p>
    <w:p>
      <w:pPr>
        <w:spacing w:line="360" w:lineRule="auto"/>
        <w:ind w:firstLine="840" w:firstLineChars="300"/>
        <w:rPr>
          <w:sz w:val="28"/>
          <w:szCs w:val="28"/>
        </w:rPr>
      </w:pPr>
      <w:r>
        <w:rPr>
          <w:rFonts w:hint="eastAsia"/>
          <w:sz w:val="28"/>
          <w:szCs w:val="28"/>
        </w:rPr>
        <w:t>①营业执照副本复印件；</w:t>
      </w:r>
    </w:p>
    <w:p>
      <w:pPr>
        <w:spacing w:line="360" w:lineRule="auto"/>
        <w:ind w:firstLine="840" w:firstLineChars="300"/>
        <w:rPr>
          <w:sz w:val="28"/>
          <w:szCs w:val="28"/>
        </w:rPr>
      </w:pPr>
      <w:r>
        <w:rPr>
          <w:rFonts w:hint="eastAsia"/>
          <w:sz w:val="28"/>
          <w:szCs w:val="28"/>
        </w:rPr>
        <w:t>②法定代表人身份证复印件；</w:t>
      </w:r>
    </w:p>
    <w:p>
      <w:pPr>
        <w:spacing w:line="360" w:lineRule="auto"/>
        <w:ind w:firstLine="840" w:firstLineChars="300"/>
        <w:rPr>
          <w:sz w:val="28"/>
          <w:szCs w:val="28"/>
        </w:rPr>
      </w:pPr>
      <w:r>
        <w:rPr>
          <w:rFonts w:hint="eastAsia"/>
          <w:sz w:val="28"/>
          <w:szCs w:val="28"/>
        </w:rPr>
        <w:t>③竞买保证金银行转账单原件及复印件；</w:t>
      </w:r>
    </w:p>
    <w:p>
      <w:pPr>
        <w:spacing w:line="360" w:lineRule="auto"/>
        <w:ind w:firstLine="840" w:firstLineChars="300"/>
        <w:rPr>
          <w:rFonts w:hint="eastAsia"/>
          <w:sz w:val="28"/>
          <w:szCs w:val="28"/>
        </w:rPr>
      </w:pPr>
      <w:r>
        <w:rPr>
          <w:rFonts w:hint="eastAsia"/>
          <w:sz w:val="28"/>
          <w:szCs w:val="28"/>
        </w:rPr>
        <w:t>④授权委托书及委托人身份证复印件</w:t>
      </w:r>
      <w:r>
        <w:rPr>
          <w:rFonts w:hint="eastAsia"/>
          <w:sz w:val="28"/>
          <w:szCs w:val="28"/>
          <w:lang w:eastAsia="zh-CN"/>
        </w:rPr>
        <w:t>；</w:t>
      </w:r>
    </w:p>
    <w:p>
      <w:pPr>
        <w:spacing w:line="360" w:lineRule="auto"/>
        <w:ind w:firstLine="840" w:firstLineChars="300"/>
        <w:rPr>
          <w:sz w:val="28"/>
          <w:szCs w:val="28"/>
        </w:rPr>
      </w:pPr>
      <w:r>
        <w:rPr>
          <w:rFonts w:hint="eastAsia"/>
          <w:sz w:val="28"/>
          <w:szCs w:val="28"/>
        </w:rPr>
        <w:t>（二）自然人报名登记时应携带：</w:t>
      </w:r>
    </w:p>
    <w:p>
      <w:pPr>
        <w:spacing w:line="360" w:lineRule="auto"/>
        <w:ind w:firstLine="840" w:firstLineChars="300"/>
        <w:rPr>
          <w:sz w:val="28"/>
          <w:szCs w:val="28"/>
        </w:rPr>
      </w:pPr>
      <w:r>
        <w:rPr>
          <w:rFonts w:hint="eastAsia"/>
          <w:sz w:val="28"/>
          <w:szCs w:val="28"/>
        </w:rPr>
        <w:t>①本人身份证及复印件；</w:t>
      </w:r>
    </w:p>
    <w:p>
      <w:pPr>
        <w:spacing w:line="360" w:lineRule="auto"/>
        <w:ind w:firstLine="840" w:firstLineChars="300"/>
        <w:rPr>
          <w:sz w:val="28"/>
          <w:szCs w:val="28"/>
        </w:rPr>
      </w:pPr>
      <w:r>
        <w:rPr>
          <w:rFonts w:hint="eastAsia"/>
          <w:sz w:val="28"/>
          <w:szCs w:val="28"/>
        </w:rPr>
        <w:t>②授权委托书原件；</w:t>
      </w:r>
    </w:p>
    <w:p>
      <w:pPr>
        <w:spacing w:line="360" w:lineRule="auto"/>
        <w:ind w:firstLine="840" w:firstLineChars="300"/>
        <w:rPr>
          <w:sz w:val="28"/>
          <w:szCs w:val="28"/>
        </w:rPr>
      </w:pPr>
      <w:r>
        <w:rPr>
          <w:rFonts w:hint="eastAsia"/>
          <w:sz w:val="28"/>
          <w:szCs w:val="28"/>
        </w:rPr>
        <w:t>③委托代理人身份证复印件；</w:t>
      </w:r>
    </w:p>
    <w:p>
      <w:pPr>
        <w:spacing w:line="360" w:lineRule="auto"/>
        <w:ind w:firstLine="840" w:firstLineChars="300"/>
        <w:rPr>
          <w:rFonts w:hint="eastAsia"/>
          <w:sz w:val="28"/>
          <w:szCs w:val="28"/>
          <w:lang w:eastAsia="zh-CN"/>
        </w:rPr>
      </w:pPr>
      <w:r>
        <w:rPr>
          <w:rFonts w:hint="eastAsia"/>
          <w:sz w:val="28"/>
          <w:szCs w:val="28"/>
        </w:rPr>
        <w:t>④竞买保证金银行转账单原件及复印件</w:t>
      </w:r>
      <w:r>
        <w:rPr>
          <w:rFonts w:hint="eastAsia"/>
          <w:sz w:val="28"/>
          <w:szCs w:val="28"/>
          <w:lang w:eastAsia="zh-CN"/>
        </w:rPr>
        <w:t>；</w:t>
      </w:r>
    </w:p>
    <w:p>
      <w:pPr>
        <w:spacing w:line="360" w:lineRule="auto"/>
        <w:ind w:firstLine="840" w:firstLineChars="300"/>
        <w:rPr>
          <w:sz w:val="28"/>
          <w:szCs w:val="28"/>
        </w:rPr>
      </w:pPr>
      <w:r>
        <w:rPr>
          <w:rFonts w:hint="eastAsia"/>
          <w:sz w:val="28"/>
          <w:szCs w:val="28"/>
        </w:rPr>
        <w:t>上述资料</w:t>
      </w:r>
      <w:r>
        <w:rPr>
          <w:rFonts w:hint="eastAsia"/>
          <w:sz w:val="28"/>
          <w:szCs w:val="28"/>
          <w:lang w:eastAsia="zh-CN"/>
        </w:rPr>
        <w:t>须盖章签字</w:t>
      </w:r>
      <w:r>
        <w:rPr>
          <w:rFonts w:hint="eastAsia"/>
          <w:sz w:val="28"/>
          <w:szCs w:val="28"/>
        </w:rPr>
        <w:t>，企业法人等应加盖单位公章，自然人应由本人签字。</w:t>
      </w:r>
    </w:p>
    <w:p>
      <w:pPr>
        <w:spacing w:line="360" w:lineRule="auto"/>
        <w:ind w:firstLine="840" w:firstLineChars="300"/>
        <w:rPr>
          <w:sz w:val="28"/>
          <w:szCs w:val="28"/>
        </w:rPr>
      </w:pPr>
      <w:r>
        <w:rPr>
          <w:rFonts w:hint="eastAsia"/>
          <w:sz w:val="28"/>
          <w:szCs w:val="28"/>
        </w:rPr>
        <w:t xml:space="preserve">7、竞买登记    </w:t>
      </w:r>
    </w:p>
    <w:p>
      <w:pPr>
        <w:spacing w:line="360" w:lineRule="auto"/>
        <w:ind w:firstLine="840" w:firstLineChars="300"/>
        <w:rPr>
          <w:sz w:val="28"/>
          <w:szCs w:val="28"/>
        </w:rPr>
      </w:pPr>
      <w:r>
        <w:rPr>
          <w:rFonts w:hint="eastAsia"/>
          <w:sz w:val="28"/>
          <w:szCs w:val="28"/>
        </w:rPr>
        <w:t>有意竞买者须将竞买保证金</w:t>
      </w:r>
      <w:r>
        <w:rPr>
          <w:rFonts w:hint="eastAsia"/>
          <w:sz w:val="28"/>
          <w:szCs w:val="28"/>
          <w:highlight w:val="none"/>
        </w:rPr>
        <w:t>(人民币2万元/标的，多竞多交，竞买不成者，于拍卖会后</w:t>
      </w:r>
      <w:r>
        <w:rPr>
          <w:rFonts w:hint="eastAsia"/>
          <w:sz w:val="28"/>
          <w:szCs w:val="28"/>
          <w:highlight w:val="none"/>
          <w:lang w:val="en-US" w:eastAsia="zh-CN"/>
        </w:rPr>
        <w:t>3</w:t>
      </w:r>
      <w:r>
        <w:rPr>
          <w:rFonts w:hint="eastAsia"/>
          <w:sz w:val="28"/>
          <w:szCs w:val="28"/>
          <w:highlight w:val="none"/>
        </w:rPr>
        <w:t>个工作日内退还)</w:t>
      </w:r>
      <w:r>
        <w:rPr>
          <w:rFonts w:hint="eastAsia"/>
          <w:sz w:val="28"/>
          <w:szCs w:val="28"/>
        </w:rPr>
        <w:t>汇入以下账户，户名： 山东广运达项目管理有限公司</w:t>
      </w:r>
      <w:r>
        <w:rPr>
          <w:rFonts w:hint="eastAsia"/>
          <w:sz w:val="28"/>
          <w:szCs w:val="28"/>
          <w:lang w:eastAsia="zh-CN"/>
        </w:rPr>
        <w:t>，</w:t>
      </w:r>
      <w:r>
        <w:rPr>
          <w:rFonts w:hint="eastAsia"/>
          <w:sz w:val="28"/>
          <w:szCs w:val="28"/>
        </w:rPr>
        <w:t>开户行：青岛银行青岛西海岸分行，账号：802680200647874。于202</w:t>
      </w:r>
      <w:r>
        <w:rPr>
          <w:rFonts w:hint="eastAsia"/>
          <w:sz w:val="28"/>
          <w:szCs w:val="28"/>
          <w:lang w:val="en-US" w:eastAsia="zh-CN"/>
        </w:rPr>
        <w:t>5</w:t>
      </w:r>
      <w:r>
        <w:rPr>
          <w:rFonts w:hint="eastAsia"/>
          <w:sz w:val="28"/>
          <w:szCs w:val="28"/>
        </w:rPr>
        <w:t>年</w:t>
      </w:r>
      <w:r>
        <w:rPr>
          <w:rFonts w:hint="eastAsia"/>
          <w:sz w:val="28"/>
          <w:szCs w:val="28"/>
          <w:lang w:val="en-US" w:eastAsia="zh-CN"/>
        </w:rPr>
        <w:t>7</w:t>
      </w:r>
      <w:r>
        <w:rPr>
          <w:rFonts w:hint="eastAsia"/>
          <w:sz w:val="28"/>
          <w:szCs w:val="28"/>
        </w:rPr>
        <w:t>月</w:t>
      </w:r>
      <w:r>
        <w:rPr>
          <w:rFonts w:hint="eastAsia"/>
          <w:sz w:val="28"/>
          <w:szCs w:val="28"/>
          <w:lang w:val="en-US" w:eastAsia="zh-CN"/>
        </w:rPr>
        <w:t>1</w:t>
      </w:r>
      <w:r>
        <w:rPr>
          <w:rFonts w:hint="eastAsia"/>
          <w:sz w:val="28"/>
          <w:szCs w:val="28"/>
          <w:highlight w:val="none"/>
          <w:lang w:val="en-US" w:eastAsia="zh-CN"/>
        </w:rPr>
        <w:t>7-18</w:t>
      </w:r>
      <w:r>
        <w:rPr>
          <w:rFonts w:hint="eastAsia"/>
          <w:sz w:val="28"/>
          <w:szCs w:val="28"/>
        </w:rPr>
        <w:t>日，持相关资料到青岛市城阳区正阳中路166号6号楼1026室办理竞买登记。</w:t>
      </w:r>
    </w:p>
    <w:p>
      <w:pPr>
        <w:spacing w:line="360" w:lineRule="auto"/>
        <w:ind w:firstLine="840" w:firstLineChars="300"/>
        <w:rPr>
          <w:sz w:val="28"/>
          <w:szCs w:val="28"/>
        </w:rPr>
      </w:pPr>
      <w:r>
        <w:rPr>
          <w:rFonts w:hint="eastAsia"/>
          <w:sz w:val="28"/>
          <w:szCs w:val="28"/>
        </w:rPr>
        <w:t>8、资格审查</w:t>
      </w:r>
    </w:p>
    <w:p>
      <w:pPr>
        <w:spacing w:line="360" w:lineRule="auto"/>
        <w:ind w:firstLine="840" w:firstLineChars="300"/>
        <w:rPr>
          <w:sz w:val="28"/>
          <w:szCs w:val="28"/>
        </w:rPr>
      </w:pPr>
      <w:r>
        <w:rPr>
          <w:rFonts w:hint="eastAsia"/>
          <w:sz w:val="28"/>
          <w:szCs w:val="28"/>
        </w:rPr>
        <w:t>拍卖人负责对有意竞买者进行资格审查。按时足额缴纳竞买保证金并通过资格审查的，方可取得竞买资格。</w:t>
      </w:r>
    </w:p>
    <w:p>
      <w:pPr>
        <w:spacing w:line="360" w:lineRule="auto"/>
        <w:ind w:firstLine="840" w:firstLineChars="300"/>
        <w:rPr>
          <w:sz w:val="28"/>
          <w:szCs w:val="28"/>
        </w:rPr>
      </w:pPr>
      <w:r>
        <w:rPr>
          <w:rFonts w:hint="eastAsia"/>
          <w:sz w:val="28"/>
          <w:szCs w:val="28"/>
        </w:rPr>
        <w:t>经审查，有下列情形之一的，为无效报名：</w:t>
      </w:r>
    </w:p>
    <w:p>
      <w:pPr>
        <w:spacing w:line="360" w:lineRule="auto"/>
        <w:ind w:firstLine="840" w:firstLineChars="300"/>
        <w:rPr>
          <w:sz w:val="28"/>
          <w:szCs w:val="28"/>
        </w:rPr>
      </w:pPr>
      <w:r>
        <w:rPr>
          <w:rFonts w:hint="eastAsia"/>
          <w:sz w:val="28"/>
          <w:szCs w:val="28"/>
        </w:rPr>
        <w:t>(1)报名人不具备竞买资格的；</w:t>
      </w:r>
    </w:p>
    <w:p>
      <w:pPr>
        <w:spacing w:line="360" w:lineRule="auto"/>
        <w:ind w:firstLine="840" w:firstLineChars="300"/>
        <w:rPr>
          <w:sz w:val="28"/>
          <w:szCs w:val="28"/>
        </w:rPr>
      </w:pPr>
      <w:r>
        <w:rPr>
          <w:rFonts w:hint="eastAsia"/>
          <w:sz w:val="28"/>
          <w:szCs w:val="28"/>
        </w:rPr>
        <w:t>(2)未按规定足额缴纳竞买保证金的；</w:t>
      </w:r>
    </w:p>
    <w:p>
      <w:pPr>
        <w:spacing w:line="360" w:lineRule="auto"/>
        <w:ind w:firstLine="840" w:firstLineChars="300"/>
        <w:rPr>
          <w:sz w:val="28"/>
          <w:szCs w:val="28"/>
        </w:rPr>
      </w:pPr>
      <w:r>
        <w:rPr>
          <w:rFonts w:hint="eastAsia"/>
          <w:sz w:val="28"/>
          <w:szCs w:val="28"/>
        </w:rPr>
        <w:t>(3)提供的资料不齐全或不符合规定的；</w:t>
      </w:r>
    </w:p>
    <w:p>
      <w:pPr>
        <w:spacing w:line="360" w:lineRule="auto"/>
        <w:ind w:firstLine="840" w:firstLineChars="300"/>
        <w:rPr>
          <w:sz w:val="28"/>
          <w:szCs w:val="28"/>
        </w:rPr>
      </w:pPr>
      <w:r>
        <w:rPr>
          <w:rFonts w:hint="eastAsia"/>
          <w:sz w:val="28"/>
          <w:szCs w:val="28"/>
        </w:rPr>
        <w:t>(4)委托他人代理的，其委托文件不齐全或不符合规定的；</w:t>
      </w:r>
    </w:p>
    <w:p>
      <w:pPr>
        <w:spacing w:line="360" w:lineRule="auto"/>
        <w:ind w:firstLine="840" w:firstLineChars="300"/>
        <w:rPr>
          <w:sz w:val="28"/>
          <w:szCs w:val="28"/>
        </w:rPr>
      </w:pPr>
      <w:r>
        <w:rPr>
          <w:rFonts w:hint="eastAsia"/>
          <w:sz w:val="28"/>
          <w:szCs w:val="28"/>
        </w:rPr>
        <w:t>(5)二年内有串标、围标等不良行为记录的；</w:t>
      </w:r>
    </w:p>
    <w:p>
      <w:pPr>
        <w:spacing w:line="360" w:lineRule="auto"/>
        <w:ind w:firstLine="840" w:firstLineChars="300"/>
        <w:rPr>
          <w:sz w:val="28"/>
          <w:szCs w:val="28"/>
        </w:rPr>
      </w:pPr>
      <w:r>
        <w:rPr>
          <w:rFonts w:hint="eastAsia"/>
          <w:sz w:val="28"/>
          <w:szCs w:val="28"/>
        </w:rPr>
        <w:t>(6)二年内有拒绝在成交确认书上签字或不按时缴清成交款等不诚信记录的；</w:t>
      </w:r>
    </w:p>
    <w:p>
      <w:pPr>
        <w:spacing w:line="360" w:lineRule="auto"/>
        <w:ind w:firstLine="840" w:firstLineChars="300"/>
        <w:rPr>
          <w:sz w:val="28"/>
          <w:szCs w:val="28"/>
        </w:rPr>
      </w:pPr>
      <w:r>
        <w:rPr>
          <w:rFonts w:hint="eastAsia"/>
          <w:sz w:val="28"/>
          <w:szCs w:val="28"/>
        </w:rPr>
        <w:t>(7)法律法规规定的其他情形。</w:t>
      </w:r>
    </w:p>
    <w:p>
      <w:pPr>
        <w:spacing w:line="360" w:lineRule="auto"/>
        <w:ind w:firstLine="840" w:firstLineChars="300"/>
        <w:rPr>
          <w:sz w:val="28"/>
          <w:szCs w:val="28"/>
        </w:rPr>
      </w:pPr>
      <w:r>
        <w:rPr>
          <w:rFonts w:hint="eastAsia"/>
          <w:sz w:val="28"/>
          <w:szCs w:val="28"/>
        </w:rPr>
        <w:t xml:space="preserve"> 9、竞买当日</w:t>
      </w:r>
      <w:r>
        <w:rPr>
          <w:rFonts w:hint="eastAsia"/>
          <w:sz w:val="28"/>
          <w:szCs w:val="28"/>
          <w:lang w:eastAsia="zh-CN"/>
        </w:rPr>
        <w:t>上</w:t>
      </w:r>
      <w:r>
        <w:rPr>
          <w:rFonts w:hint="eastAsia"/>
          <w:sz w:val="28"/>
          <w:szCs w:val="28"/>
        </w:rPr>
        <w:t>午</w:t>
      </w:r>
      <w:r>
        <w:rPr>
          <w:rFonts w:hint="eastAsia"/>
          <w:sz w:val="28"/>
          <w:szCs w:val="28"/>
          <w:lang w:val="en-US" w:eastAsia="zh-CN"/>
        </w:rPr>
        <w:t>9</w:t>
      </w:r>
      <w:r>
        <w:rPr>
          <w:rFonts w:hint="eastAsia"/>
          <w:sz w:val="28"/>
          <w:szCs w:val="28"/>
        </w:rPr>
        <w:t>:</w:t>
      </w:r>
      <w:r>
        <w:rPr>
          <w:rFonts w:hint="eastAsia"/>
          <w:sz w:val="28"/>
          <w:szCs w:val="28"/>
          <w:lang w:val="en-US" w:eastAsia="zh-CN"/>
        </w:rPr>
        <w:t>3</w:t>
      </w:r>
      <w:r>
        <w:rPr>
          <w:rFonts w:hint="eastAsia"/>
          <w:sz w:val="28"/>
          <w:szCs w:val="28"/>
        </w:rPr>
        <w:t>0—</w:t>
      </w:r>
      <w:r>
        <w:rPr>
          <w:rFonts w:hint="eastAsia"/>
          <w:sz w:val="28"/>
          <w:szCs w:val="28"/>
          <w:lang w:val="en-US" w:eastAsia="zh-CN"/>
        </w:rPr>
        <w:t>10</w:t>
      </w:r>
      <w:r>
        <w:rPr>
          <w:rFonts w:hint="eastAsia"/>
          <w:sz w:val="28"/>
          <w:szCs w:val="28"/>
        </w:rPr>
        <w:t>:</w:t>
      </w:r>
      <w:r>
        <w:rPr>
          <w:rFonts w:hint="eastAsia"/>
          <w:sz w:val="28"/>
          <w:szCs w:val="28"/>
          <w:lang w:val="en-US" w:eastAsia="zh-CN"/>
        </w:rPr>
        <w:t>1</w:t>
      </w:r>
      <w:r>
        <w:rPr>
          <w:rFonts w:hint="eastAsia"/>
          <w:sz w:val="28"/>
          <w:szCs w:val="28"/>
        </w:rPr>
        <w:t>5竞买人凭竞买协议及本人身份证于拍卖会现场指定处领取竞买号牌，拍卖会前15分钟由引导员指引进入会场，为保证会场秩序每竞买号牌只允许2人进入。</w:t>
      </w:r>
    </w:p>
    <w:p>
      <w:pPr>
        <w:spacing w:line="360" w:lineRule="auto"/>
        <w:ind w:firstLine="840" w:firstLineChars="300"/>
        <w:rPr>
          <w:sz w:val="28"/>
          <w:szCs w:val="28"/>
        </w:rPr>
      </w:pPr>
      <w:r>
        <w:rPr>
          <w:rFonts w:hint="eastAsia"/>
          <w:sz w:val="28"/>
          <w:szCs w:val="28"/>
        </w:rPr>
        <w:t>10、拍卖会结束后，未竞得者缴纳的保证金在3个工作日内无息全额退还；竞得人缴纳的竞买保证金自动转为履约保证金。履约保证金于《砂石土资源买卖合同》签订后5日内转至委托人指定账户，由委托人根据《砂石土资源买卖合同》的规定退还。</w:t>
      </w:r>
    </w:p>
    <w:p>
      <w:pPr>
        <w:spacing w:line="360" w:lineRule="auto"/>
        <w:ind w:firstLine="840" w:firstLineChars="300"/>
        <w:rPr>
          <w:sz w:val="28"/>
          <w:szCs w:val="28"/>
        </w:rPr>
      </w:pPr>
      <w:r>
        <w:rPr>
          <w:rFonts w:hint="eastAsia"/>
          <w:sz w:val="28"/>
          <w:szCs w:val="28"/>
        </w:rPr>
        <w:t>11、竞得人有下列情形之一的，不予退还其交纳的竞买保证金。</w:t>
      </w:r>
    </w:p>
    <w:p>
      <w:pPr>
        <w:spacing w:line="360" w:lineRule="auto"/>
        <w:ind w:firstLine="840" w:firstLineChars="300"/>
        <w:rPr>
          <w:sz w:val="28"/>
          <w:szCs w:val="28"/>
        </w:rPr>
      </w:pPr>
      <w:r>
        <w:rPr>
          <w:rFonts w:hint="eastAsia"/>
          <w:sz w:val="28"/>
          <w:szCs w:val="28"/>
        </w:rPr>
        <w:t>（1）竞得后无正当理由不与委托人签订《</w:t>
      </w:r>
      <w:r>
        <w:rPr>
          <w:rFonts w:hint="eastAsia"/>
          <w:sz w:val="28"/>
          <w:szCs w:val="28"/>
          <w:highlight w:val="none"/>
        </w:rPr>
        <w:t>砂石土资源买卖合同</w:t>
      </w:r>
      <w:r>
        <w:rPr>
          <w:rFonts w:hint="eastAsia"/>
          <w:sz w:val="28"/>
          <w:szCs w:val="28"/>
        </w:rPr>
        <w:t>》的；</w:t>
      </w:r>
    </w:p>
    <w:p>
      <w:pPr>
        <w:spacing w:line="360" w:lineRule="auto"/>
        <w:ind w:firstLine="840" w:firstLineChars="300"/>
        <w:rPr>
          <w:sz w:val="28"/>
          <w:szCs w:val="28"/>
        </w:rPr>
      </w:pPr>
      <w:r>
        <w:rPr>
          <w:rFonts w:hint="eastAsia"/>
          <w:sz w:val="28"/>
          <w:szCs w:val="28"/>
        </w:rPr>
        <w:t>（2）将所竞得标的转让给他人，或未经委托人同意，将成交标的分包给他人的；</w:t>
      </w:r>
    </w:p>
    <w:p>
      <w:pPr>
        <w:spacing w:line="360" w:lineRule="auto"/>
        <w:ind w:firstLine="840" w:firstLineChars="300"/>
        <w:rPr>
          <w:sz w:val="28"/>
          <w:szCs w:val="28"/>
        </w:rPr>
      </w:pPr>
      <w:r>
        <w:rPr>
          <w:rFonts w:hint="eastAsia"/>
          <w:sz w:val="28"/>
          <w:szCs w:val="28"/>
        </w:rPr>
        <w:t>（3）拒绝履行合同义务的。</w:t>
      </w:r>
    </w:p>
    <w:p>
      <w:pPr>
        <w:spacing w:line="360" w:lineRule="auto"/>
        <w:ind w:firstLine="840" w:firstLineChars="300"/>
        <w:rPr>
          <w:sz w:val="28"/>
          <w:szCs w:val="28"/>
        </w:rPr>
      </w:pPr>
      <w:r>
        <w:rPr>
          <w:rFonts w:hint="eastAsia"/>
          <w:sz w:val="28"/>
          <w:szCs w:val="28"/>
        </w:rPr>
        <w:t>12、竞买成功后，2日内缴纳成交总价（标的物预估数量乘以成交单价）3%的拍卖佣金；3日内与委托人签订《砂石土资源买卖合同》并办理标的移交手续。逾期不缴纳、不办理即视为竞得者自动放弃，竞得人缴纳的竞买保证金转为违约金，不予退还，重新组织拍卖。</w:t>
      </w:r>
    </w:p>
    <w:p>
      <w:pPr>
        <w:spacing w:line="360" w:lineRule="auto"/>
        <w:ind w:firstLine="840" w:firstLineChars="300"/>
        <w:rPr>
          <w:sz w:val="28"/>
          <w:szCs w:val="28"/>
        </w:rPr>
      </w:pPr>
      <w:r>
        <w:rPr>
          <w:rFonts w:hint="eastAsia"/>
          <w:sz w:val="28"/>
          <w:szCs w:val="28"/>
        </w:rPr>
        <w:t>13、拍卖人、委托人对本次拍卖标的的质量不做承诺，本次拍卖标的的质量和规格以现场实物展示为准。拍卖人及其工作人员提供的资料、介绍、信息等仅供参考，拍卖人对拍卖标的的品质、瑕疵不作担保，竞买人应在预展时自行踏勘并对自己的参拍行为负责。</w:t>
      </w:r>
    </w:p>
    <w:p>
      <w:pPr>
        <w:spacing w:line="360" w:lineRule="auto"/>
        <w:ind w:firstLine="840" w:firstLineChars="300"/>
        <w:rPr>
          <w:sz w:val="28"/>
          <w:szCs w:val="28"/>
        </w:rPr>
      </w:pPr>
      <w:r>
        <w:rPr>
          <w:rFonts w:hint="eastAsia"/>
          <w:sz w:val="28"/>
          <w:szCs w:val="28"/>
        </w:rPr>
        <w:t>14、拍卖人、委托人依法有权在拍卖开始前撤除、撤回拍卖标的，拍卖人在开拍前可能对拍卖信息进行更正或调整，竞买人应在竞价前仔细阅读，对此拍卖人不受竞买人的追索，不承担由此对竞买人造成的损失；</w:t>
      </w:r>
    </w:p>
    <w:p>
      <w:pPr>
        <w:spacing w:line="360" w:lineRule="auto"/>
        <w:ind w:firstLine="840" w:firstLineChars="300"/>
        <w:rPr>
          <w:sz w:val="28"/>
          <w:szCs w:val="28"/>
        </w:rPr>
      </w:pPr>
      <w:r>
        <w:rPr>
          <w:rFonts w:hint="eastAsia"/>
          <w:sz w:val="28"/>
          <w:szCs w:val="28"/>
        </w:rPr>
        <w:t>15、山东广运达项目管理</w:t>
      </w:r>
      <w:r>
        <w:rPr>
          <w:rFonts w:hint="eastAsia"/>
          <w:sz w:val="28"/>
          <w:szCs w:val="28"/>
          <w:lang w:eastAsia="zh-CN"/>
        </w:rPr>
        <w:t>有限公司</w:t>
      </w:r>
      <w:r>
        <w:rPr>
          <w:rFonts w:hint="eastAsia"/>
          <w:sz w:val="28"/>
          <w:szCs w:val="28"/>
        </w:rPr>
        <w:t>有权在保证金中及时扣除买受人违约金、滞纳金等。</w:t>
      </w:r>
    </w:p>
    <w:p>
      <w:pPr>
        <w:spacing w:line="360" w:lineRule="auto"/>
        <w:ind w:firstLine="840" w:firstLineChars="300"/>
        <w:rPr>
          <w:sz w:val="28"/>
          <w:szCs w:val="28"/>
        </w:rPr>
      </w:pPr>
      <w:r>
        <w:rPr>
          <w:rFonts w:hint="eastAsia"/>
          <w:sz w:val="28"/>
          <w:szCs w:val="28"/>
        </w:rPr>
        <w:t>16、除不可抗拒力以外，买受人必须严格按拍卖公告备注栏要求的时限清运完毕。非委托人原因出现未按要求时间完成标的物交接超过10日的，按照未交接标的物货值的20%扣除履约保证金（自然灾害等不可控因素、征得委托人书面同意延迟提货的除外）。</w:t>
      </w:r>
    </w:p>
    <w:p>
      <w:pPr>
        <w:spacing w:line="360" w:lineRule="auto"/>
        <w:ind w:firstLine="840" w:firstLineChars="300"/>
        <w:rPr>
          <w:sz w:val="28"/>
          <w:szCs w:val="28"/>
        </w:rPr>
      </w:pPr>
    </w:p>
    <w:p>
      <w:pPr>
        <w:jc w:val="center"/>
      </w:pPr>
    </w:p>
    <w:p>
      <w:pPr>
        <w:jc w:val="both"/>
        <w:rPr>
          <w:b/>
          <w:bCs/>
          <w:sz w:val="44"/>
          <w:szCs w:val="44"/>
        </w:rPr>
      </w:pPr>
      <w:bookmarkStart w:id="10" w:name="_Toc12549_WPSOffice_Level1"/>
      <w:bookmarkStart w:id="11" w:name="_Toc21770_WPSOffice_Level1"/>
      <w:bookmarkStart w:id="12" w:name="_Toc17279_WPSOffice_Level1"/>
      <w:bookmarkStart w:id="13" w:name="_Toc28813_WPSOffice_Level1"/>
    </w:p>
    <w:p>
      <w:pPr>
        <w:jc w:val="both"/>
        <w:rPr>
          <w:b/>
          <w:bCs/>
          <w:sz w:val="44"/>
          <w:szCs w:val="44"/>
        </w:rPr>
      </w:pPr>
    </w:p>
    <w:p>
      <w:pPr>
        <w:jc w:val="both"/>
        <w:rPr>
          <w:b/>
          <w:bCs/>
          <w:sz w:val="44"/>
          <w:szCs w:val="44"/>
        </w:rPr>
      </w:pPr>
    </w:p>
    <w:p>
      <w:pPr>
        <w:jc w:val="both"/>
        <w:rPr>
          <w:b/>
          <w:bCs/>
          <w:sz w:val="44"/>
          <w:szCs w:val="44"/>
        </w:rPr>
      </w:pPr>
    </w:p>
    <w:p>
      <w:pPr>
        <w:jc w:val="center"/>
        <w:rPr>
          <w:b/>
          <w:bCs/>
          <w:sz w:val="44"/>
          <w:szCs w:val="44"/>
        </w:rPr>
      </w:pPr>
      <w:r>
        <w:rPr>
          <w:rFonts w:hint="eastAsia"/>
          <w:b/>
          <w:bCs/>
          <w:sz w:val="44"/>
          <w:szCs w:val="44"/>
        </w:rPr>
        <w:t>三、 拍卖规则</w:t>
      </w:r>
    </w:p>
    <w:p>
      <w:pPr>
        <w:jc w:val="center"/>
      </w:pPr>
    </w:p>
    <w:p>
      <w:pPr>
        <w:spacing w:line="360" w:lineRule="auto"/>
        <w:ind w:firstLine="840" w:firstLineChars="300"/>
        <w:rPr>
          <w:sz w:val="28"/>
          <w:szCs w:val="28"/>
        </w:rPr>
      </w:pPr>
      <w:r>
        <w:rPr>
          <w:rFonts w:hint="eastAsia"/>
          <w:sz w:val="28"/>
          <w:szCs w:val="28"/>
        </w:rPr>
        <w:t>1、为维护拍卖活动各方当事人的合法权益，依照《中华人民共和国拍卖法》及其他有关法律、法规，根据委托人的要求，参照国内通行惯例，制定本拍卖规则。</w:t>
      </w:r>
    </w:p>
    <w:p>
      <w:pPr>
        <w:spacing w:line="360" w:lineRule="auto"/>
        <w:ind w:firstLine="840" w:firstLineChars="300"/>
        <w:rPr>
          <w:sz w:val="28"/>
          <w:szCs w:val="28"/>
        </w:rPr>
      </w:pPr>
      <w:r>
        <w:rPr>
          <w:rFonts w:hint="eastAsia"/>
          <w:sz w:val="28"/>
          <w:szCs w:val="28"/>
        </w:rPr>
        <w:t>2、本拍卖规则对委托人、拍卖人、竞拍人和竞得人均具有法律约束力。</w:t>
      </w:r>
    </w:p>
    <w:p>
      <w:pPr>
        <w:spacing w:line="360" w:lineRule="auto"/>
        <w:ind w:firstLine="840" w:firstLineChars="300"/>
        <w:rPr>
          <w:sz w:val="28"/>
          <w:szCs w:val="28"/>
        </w:rPr>
      </w:pPr>
      <w:r>
        <w:rPr>
          <w:rFonts w:hint="eastAsia"/>
          <w:sz w:val="28"/>
          <w:szCs w:val="28"/>
        </w:rPr>
        <w:t>3、竞拍人应遵循诚实信用原则，公平竞争，不得互相串通或垄断、操纵竞价，更不得威胁、恐吓、阻挠其他竞拍人竞价。否则，本公司工作人员有权取消其竞买资格，并责令其离场，所交纳的保证金不予退还，如果其行为造成国家利益或他人权益的损害，拍卖人将依法追究其经济赔偿责任，触犯刑律的，依法移交司法机关追究其刑事责任。</w:t>
      </w:r>
    </w:p>
    <w:p>
      <w:pPr>
        <w:spacing w:line="360" w:lineRule="auto"/>
        <w:ind w:firstLine="840" w:firstLineChars="300"/>
        <w:rPr>
          <w:sz w:val="28"/>
          <w:szCs w:val="28"/>
        </w:rPr>
      </w:pPr>
      <w:r>
        <w:rPr>
          <w:rFonts w:hint="eastAsia"/>
          <w:sz w:val="28"/>
          <w:szCs w:val="28"/>
        </w:rPr>
        <w:t>4、竞拍人应妥善保管自己号牌，不得借予他人，否则，竞拍人须对他人使用其号牌竞买拍卖标的的行为承担全部法律责任。</w:t>
      </w:r>
    </w:p>
    <w:p>
      <w:pPr>
        <w:spacing w:line="360" w:lineRule="auto"/>
        <w:ind w:firstLine="840" w:firstLineChars="300"/>
        <w:rPr>
          <w:sz w:val="28"/>
          <w:szCs w:val="28"/>
        </w:rPr>
      </w:pPr>
      <w:r>
        <w:rPr>
          <w:rFonts w:hint="eastAsia"/>
          <w:sz w:val="28"/>
          <w:szCs w:val="28"/>
        </w:rPr>
        <w:t>5、竞拍人举牌出价后不得撤回，当其他竞拍人有更高应价时，其应价即丧失约束力。</w:t>
      </w:r>
    </w:p>
    <w:p>
      <w:pPr>
        <w:spacing w:line="360" w:lineRule="auto"/>
        <w:ind w:firstLine="840" w:firstLineChars="300"/>
        <w:rPr>
          <w:sz w:val="28"/>
          <w:szCs w:val="28"/>
        </w:rPr>
      </w:pPr>
      <w:r>
        <w:rPr>
          <w:rFonts w:hint="eastAsia"/>
          <w:sz w:val="28"/>
          <w:szCs w:val="28"/>
        </w:rPr>
        <w:t>6、拍卖成交后，竞得人须当场签订《拍卖成交确认书》、《拍卖笔录》。</w:t>
      </w:r>
    </w:p>
    <w:p>
      <w:pPr>
        <w:spacing w:line="360" w:lineRule="auto"/>
        <w:ind w:firstLine="840" w:firstLineChars="300"/>
        <w:rPr>
          <w:sz w:val="28"/>
          <w:szCs w:val="28"/>
        </w:rPr>
      </w:pPr>
      <w:r>
        <w:rPr>
          <w:rFonts w:hint="eastAsia"/>
          <w:sz w:val="28"/>
          <w:szCs w:val="28"/>
        </w:rPr>
        <w:t>7、竞得人有下列行为之一的，视为违约：</w:t>
      </w:r>
    </w:p>
    <w:p>
      <w:pPr>
        <w:spacing w:line="360" w:lineRule="auto"/>
        <w:ind w:firstLine="840" w:firstLineChars="300"/>
        <w:rPr>
          <w:sz w:val="28"/>
          <w:szCs w:val="28"/>
        </w:rPr>
      </w:pPr>
      <w:r>
        <w:rPr>
          <w:rFonts w:hint="eastAsia"/>
          <w:sz w:val="28"/>
          <w:szCs w:val="28"/>
        </w:rPr>
        <w:t>(1)竞得人拒绝签订《拍卖成交确认书》的；</w:t>
      </w:r>
    </w:p>
    <w:p>
      <w:pPr>
        <w:spacing w:line="360" w:lineRule="auto"/>
        <w:ind w:firstLine="840" w:firstLineChars="300"/>
        <w:rPr>
          <w:sz w:val="28"/>
          <w:szCs w:val="28"/>
        </w:rPr>
      </w:pPr>
      <w:r>
        <w:rPr>
          <w:rFonts w:hint="eastAsia"/>
          <w:sz w:val="28"/>
          <w:szCs w:val="28"/>
        </w:rPr>
        <w:t>(2)竞得人不能在规定的时间内缴纳佣金的；</w:t>
      </w:r>
    </w:p>
    <w:p>
      <w:pPr>
        <w:spacing w:line="360" w:lineRule="auto"/>
        <w:ind w:firstLine="840" w:firstLineChars="300"/>
        <w:rPr>
          <w:sz w:val="28"/>
          <w:szCs w:val="28"/>
        </w:rPr>
      </w:pPr>
      <w:r>
        <w:rPr>
          <w:rFonts w:hint="eastAsia"/>
          <w:sz w:val="28"/>
          <w:szCs w:val="28"/>
        </w:rPr>
        <w:t>8、竞拍人违约的，拍卖人取消其竞得资格，收回拍卖标的重新拍卖。违约买受人前期交纳的竞拍保证金作为违约金暂时保留在山东广运达项目管理有限公司账户，若竞拍保证金不足以弥补再次拍卖低于前次成交价的差额，拍卖人与委托人拥有向违约买受人继续追偿的权利。</w:t>
      </w:r>
    </w:p>
    <w:p>
      <w:pPr>
        <w:spacing w:line="360" w:lineRule="auto"/>
        <w:ind w:firstLine="840" w:firstLineChars="300"/>
        <w:rPr>
          <w:sz w:val="28"/>
          <w:szCs w:val="28"/>
        </w:rPr>
      </w:pPr>
      <w:r>
        <w:rPr>
          <w:rFonts w:hint="eastAsia"/>
          <w:sz w:val="28"/>
          <w:szCs w:val="28"/>
        </w:rPr>
        <w:t>9、有下列情形之一的，中止拍卖：</w:t>
      </w:r>
    </w:p>
    <w:p>
      <w:pPr>
        <w:spacing w:line="360" w:lineRule="auto"/>
        <w:ind w:firstLine="840" w:firstLineChars="300"/>
        <w:rPr>
          <w:sz w:val="28"/>
          <w:szCs w:val="28"/>
        </w:rPr>
      </w:pPr>
      <w:r>
        <w:rPr>
          <w:rFonts w:hint="eastAsia"/>
          <w:sz w:val="28"/>
          <w:szCs w:val="28"/>
        </w:rPr>
        <w:t>(1)没有竞拍人参加拍卖的；</w:t>
      </w:r>
    </w:p>
    <w:p>
      <w:pPr>
        <w:spacing w:line="360" w:lineRule="auto"/>
        <w:ind w:firstLine="840" w:firstLineChars="300"/>
        <w:rPr>
          <w:sz w:val="28"/>
          <w:szCs w:val="28"/>
        </w:rPr>
      </w:pPr>
      <w:r>
        <w:rPr>
          <w:rFonts w:hint="eastAsia"/>
          <w:sz w:val="28"/>
          <w:szCs w:val="28"/>
        </w:rPr>
        <w:t>(2)第三人对拍卖标的所有权或处分权有争议并当场提供有效证明的；</w:t>
      </w:r>
    </w:p>
    <w:p>
      <w:pPr>
        <w:spacing w:line="360" w:lineRule="auto"/>
        <w:ind w:firstLine="840" w:firstLineChars="300"/>
        <w:rPr>
          <w:sz w:val="28"/>
          <w:szCs w:val="28"/>
        </w:rPr>
      </w:pPr>
      <w:r>
        <w:rPr>
          <w:rFonts w:hint="eastAsia"/>
          <w:sz w:val="28"/>
          <w:szCs w:val="28"/>
        </w:rPr>
        <w:t>(3)委托人在拍卖会开始前以正当理由书面通知拍卖企业中止拍卖的；</w:t>
      </w:r>
    </w:p>
    <w:p>
      <w:pPr>
        <w:spacing w:line="360" w:lineRule="auto"/>
        <w:ind w:firstLine="840" w:firstLineChars="300"/>
        <w:rPr>
          <w:sz w:val="28"/>
          <w:szCs w:val="28"/>
        </w:rPr>
      </w:pPr>
      <w:r>
        <w:rPr>
          <w:rFonts w:hint="eastAsia"/>
          <w:sz w:val="28"/>
          <w:szCs w:val="28"/>
        </w:rPr>
        <w:t>(4)发生意外事件致使拍卖活动暂时不能进行的；</w:t>
      </w:r>
    </w:p>
    <w:p>
      <w:pPr>
        <w:spacing w:line="360" w:lineRule="auto"/>
        <w:ind w:firstLine="840" w:firstLineChars="300"/>
        <w:rPr>
          <w:sz w:val="28"/>
          <w:szCs w:val="28"/>
        </w:rPr>
      </w:pPr>
      <w:r>
        <w:rPr>
          <w:rFonts w:hint="eastAsia"/>
          <w:sz w:val="28"/>
          <w:szCs w:val="28"/>
        </w:rPr>
        <w:t>(5)出现其他依法应当中止的情形的。</w:t>
      </w:r>
    </w:p>
    <w:p>
      <w:pPr>
        <w:spacing w:line="360" w:lineRule="auto"/>
        <w:ind w:firstLine="840" w:firstLineChars="300"/>
        <w:rPr>
          <w:sz w:val="28"/>
          <w:szCs w:val="28"/>
        </w:rPr>
      </w:pPr>
      <w:r>
        <w:rPr>
          <w:rFonts w:hint="eastAsia"/>
          <w:sz w:val="28"/>
          <w:szCs w:val="28"/>
        </w:rPr>
        <w:t>10、有下列情形之一的，终止拍卖：</w:t>
      </w:r>
    </w:p>
    <w:p>
      <w:pPr>
        <w:spacing w:line="360" w:lineRule="auto"/>
        <w:ind w:firstLine="840" w:firstLineChars="300"/>
        <w:rPr>
          <w:sz w:val="28"/>
          <w:szCs w:val="28"/>
        </w:rPr>
      </w:pPr>
      <w:r>
        <w:rPr>
          <w:rFonts w:hint="eastAsia"/>
          <w:sz w:val="28"/>
          <w:szCs w:val="28"/>
        </w:rPr>
        <w:t>(1)人民法院、仲裁机构或者有关行政机关认定委托人对拍卖标的无处分权并书面通知拍卖人的；</w:t>
      </w:r>
    </w:p>
    <w:p>
      <w:pPr>
        <w:spacing w:line="360" w:lineRule="auto"/>
        <w:ind w:firstLine="840" w:firstLineChars="300"/>
        <w:rPr>
          <w:sz w:val="28"/>
          <w:szCs w:val="28"/>
        </w:rPr>
      </w:pPr>
      <w:r>
        <w:rPr>
          <w:rFonts w:hint="eastAsia"/>
          <w:sz w:val="28"/>
          <w:szCs w:val="28"/>
        </w:rPr>
        <w:t>(2)拍卖标的被认定为赃物的；</w:t>
      </w:r>
    </w:p>
    <w:p>
      <w:pPr>
        <w:spacing w:line="360" w:lineRule="auto"/>
        <w:ind w:firstLine="840" w:firstLineChars="300"/>
        <w:rPr>
          <w:sz w:val="28"/>
          <w:szCs w:val="28"/>
        </w:rPr>
      </w:pPr>
      <w:r>
        <w:rPr>
          <w:rFonts w:hint="eastAsia"/>
          <w:sz w:val="28"/>
          <w:szCs w:val="28"/>
        </w:rPr>
        <w:t>(3)发生不可抗力或意外事件致使拍卖活动无法进行的；</w:t>
      </w:r>
    </w:p>
    <w:p>
      <w:pPr>
        <w:spacing w:line="360" w:lineRule="auto"/>
        <w:ind w:firstLine="840" w:firstLineChars="300"/>
        <w:rPr>
          <w:sz w:val="28"/>
          <w:szCs w:val="28"/>
        </w:rPr>
      </w:pPr>
      <w:r>
        <w:rPr>
          <w:rFonts w:hint="eastAsia"/>
          <w:sz w:val="28"/>
          <w:szCs w:val="28"/>
        </w:rPr>
        <w:t>(4)拍卖标的在拍卖前毁损、灭失的；</w:t>
      </w:r>
    </w:p>
    <w:p>
      <w:pPr>
        <w:spacing w:line="360" w:lineRule="auto"/>
        <w:ind w:firstLine="840" w:firstLineChars="300"/>
        <w:rPr>
          <w:sz w:val="28"/>
          <w:szCs w:val="28"/>
        </w:rPr>
      </w:pPr>
      <w:r>
        <w:rPr>
          <w:rFonts w:hint="eastAsia"/>
          <w:sz w:val="28"/>
          <w:szCs w:val="28"/>
        </w:rPr>
        <w:t>(5)委托人在拍卖会前书面通知拍卖企业终止拍卖的；</w:t>
      </w:r>
    </w:p>
    <w:p>
      <w:pPr>
        <w:spacing w:line="360" w:lineRule="auto"/>
        <w:ind w:firstLine="840" w:firstLineChars="300"/>
        <w:rPr>
          <w:sz w:val="28"/>
          <w:szCs w:val="28"/>
        </w:rPr>
      </w:pPr>
      <w:r>
        <w:rPr>
          <w:rFonts w:hint="eastAsia"/>
          <w:sz w:val="28"/>
          <w:szCs w:val="28"/>
        </w:rPr>
        <w:t>(6)出现其他依法应当终止的情形的。</w:t>
      </w:r>
    </w:p>
    <w:p>
      <w:pPr>
        <w:spacing w:line="360" w:lineRule="auto"/>
        <w:ind w:firstLine="840" w:firstLineChars="300"/>
        <w:rPr>
          <w:sz w:val="28"/>
          <w:szCs w:val="28"/>
        </w:rPr>
      </w:pPr>
      <w:r>
        <w:rPr>
          <w:rFonts w:hint="eastAsia"/>
          <w:sz w:val="28"/>
          <w:szCs w:val="28"/>
        </w:rPr>
        <w:t>11、拍卖人因上述情形中止或终止拍卖的，竞拍人无权要求拍卖人作任何补偿。</w:t>
      </w: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spacing w:line="360" w:lineRule="auto"/>
        <w:ind w:firstLine="0" w:firstLineChars="0"/>
        <w:jc w:val="both"/>
        <w:rPr>
          <w:sz w:val="44"/>
          <w:szCs w:val="44"/>
        </w:rPr>
      </w:pPr>
    </w:p>
    <w:p>
      <w:pPr>
        <w:spacing w:line="360" w:lineRule="auto"/>
        <w:ind w:firstLine="0" w:firstLineChars="0"/>
        <w:jc w:val="both"/>
        <w:rPr>
          <w:rFonts w:hint="eastAsia"/>
          <w:sz w:val="44"/>
          <w:szCs w:val="44"/>
        </w:rPr>
      </w:pPr>
    </w:p>
    <w:p>
      <w:pPr>
        <w:spacing w:line="360" w:lineRule="auto"/>
        <w:ind w:firstLine="1320" w:firstLineChars="300"/>
        <w:jc w:val="center"/>
        <w:rPr>
          <w:b/>
          <w:sz w:val="44"/>
          <w:szCs w:val="44"/>
        </w:rPr>
      </w:pPr>
      <w:r>
        <w:rPr>
          <w:rFonts w:hint="eastAsia"/>
          <w:sz w:val="44"/>
          <w:szCs w:val="44"/>
        </w:rPr>
        <w:t>四、</w:t>
      </w:r>
      <w:r>
        <w:rPr>
          <w:rFonts w:hint="eastAsia"/>
          <w:b/>
          <w:sz w:val="44"/>
          <w:szCs w:val="44"/>
        </w:rPr>
        <w:t>拍卖会程序</w:t>
      </w:r>
    </w:p>
    <w:p>
      <w:pPr>
        <w:spacing w:line="360" w:lineRule="auto"/>
        <w:ind w:firstLine="840" w:firstLineChars="300"/>
        <w:rPr>
          <w:sz w:val="28"/>
          <w:szCs w:val="28"/>
        </w:rPr>
      </w:pPr>
    </w:p>
    <w:p>
      <w:pPr>
        <w:spacing w:line="360" w:lineRule="auto"/>
        <w:ind w:firstLine="840" w:firstLineChars="300"/>
        <w:rPr>
          <w:sz w:val="28"/>
          <w:szCs w:val="28"/>
        </w:rPr>
      </w:pPr>
      <w:r>
        <w:rPr>
          <w:rFonts w:hint="eastAsia"/>
          <w:sz w:val="28"/>
          <w:szCs w:val="28"/>
        </w:rPr>
        <w:t>本次竞拍本着公开、公平、公正、诚实信用的原则，采用现场举牌方式进行</w:t>
      </w:r>
    </w:p>
    <w:p>
      <w:pPr>
        <w:spacing w:line="360" w:lineRule="auto"/>
        <w:ind w:firstLine="840" w:firstLineChars="300"/>
        <w:rPr>
          <w:sz w:val="28"/>
          <w:szCs w:val="28"/>
        </w:rPr>
      </w:pPr>
      <w:r>
        <w:rPr>
          <w:rFonts w:hint="eastAsia"/>
          <w:sz w:val="28"/>
          <w:szCs w:val="28"/>
        </w:rPr>
        <w:t>1、拍卖会当日</w:t>
      </w:r>
      <w:r>
        <w:rPr>
          <w:rFonts w:hint="eastAsia"/>
          <w:sz w:val="28"/>
          <w:szCs w:val="28"/>
          <w:lang w:eastAsia="zh-CN"/>
        </w:rPr>
        <w:t>上</w:t>
      </w:r>
      <w:r>
        <w:rPr>
          <w:rFonts w:hint="eastAsia"/>
          <w:sz w:val="28"/>
          <w:szCs w:val="28"/>
        </w:rPr>
        <w:t>午</w:t>
      </w:r>
      <w:r>
        <w:rPr>
          <w:rFonts w:hint="eastAsia"/>
          <w:sz w:val="28"/>
          <w:szCs w:val="28"/>
          <w:lang w:val="en-US" w:eastAsia="zh-CN"/>
        </w:rPr>
        <w:t>9</w:t>
      </w:r>
      <w:r>
        <w:rPr>
          <w:rFonts w:hint="eastAsia"/>
          <w:sz w:val="28"/>
          <w:szCs w:val="28"/>
        </w:rPr>
        <w:t>:</w:t>
      </w:r>
      <w:r>
        <w:rPr>
          <w:rFonts w:hint="eastAsia"/>
          <w:sz w:val="28"/>
          <w:szCs w:val="28"/>
          <w:lang w:val="en-US" w:eastAsia="zh-CN"/>
        </w:rPr>
        <w:t>3</w:t>
      </w:r>
      <w:r>
        <w:rPr>
          <w:rFonts w:hint="eastAsia"/>
          <w:sz w:val="28"/>
          <w:szCs w:val="28"/>
        </w:rPr>
        <w:t>0—</w:t>
      </w:r>
      <w:r>
        <w:rPr>
          <w:rFonts w:hint="eastAsia"/>
          <w:sz w:val="28"/>
          <w:szCs w:val="28"/>
          <w:lang w:val="en-US" w:eastAsia="zh-CN"/>
        </w:rPr>
        <w:t>10</w:t>
      </w:r>
      <w:r>
        <w:rPr>
          <w:rFonts w:hint="eastAsia"/>
          <w:sz w:val="28"/>
          <w:szCs w:val="28"/>
        </w:rPr>
        <w:t>:</w:t>
      </w:r>
      <w:r>
        <w:rPr>
          <w:rFonts w:hint="eastAsia"/>
          <w:sz w:val="28"/>
          <w:szCs w:val="28"/>
          <w:lang w:val="en-US" w:eastAsia="zh-CN"/>
        </w:rPr>
        <w:t>1</w:t>
      </w:r>
      <w:r>
        <w:rPr>
          <w:rFonts w:hint="eastAsia"/>
          <w:sz w:val="28"/>
          <w:szCs w:val="28"/>
        </w:rPr>
        <w:t>5竞拍人凭竞拍协议于拍卖会现场指定处领取竞拍号牌，拍卖会前由引导员指引进入会场，为保证会场秩序每竞拍号牌只允许2人进入。</w:t>
      </w:r>
    </w:p>
    <w:p>
      <w:pPr>
        <w:spacing w:line="360" w:lineRule="auto"/>
        <w:ind w:firstLine="840" w:firstLineChars="300"/>
        <w:rPr>
          <w:sz w:val="28"/>
          <w:szCs w:val="28"/>
        </w:rPr>
      </w:pPr>
      <w:r>
        <w:rPr>
          <w:rFonts w:hint="eastAsia"/>
          <w:sz w:val="28"/>
          <w:szCs w:val="28"/>
        </w:rPr>
        <w:t>2、拍卖会由拍卖师曾晓玲主持，拍卖师首先宣布竞拍规则、竞拍注意事项、委托人临时调整事项；然后宣布拍卖会开始。</w:t>
      </w:r>
    </w:p>
    <w:p>
      <w:pPr>
        <w:spacing w:line="360" w:lineRule="auto"/>
        <w:ind w:firstLine="840" w:firstLineChars="300"/>
        <w:rPr>
          <w:sz w:val="28"/>
          <w:szCs w:val="28"/>
        </w:rPr>
      </w:pPr>
      <w:r>
        <w:rPr>
          <w:rFonts w:hint="eastAsia"/>
          <w:sz w:val="28"/>
          <w:szCs w:val="28"/>
        </w:rPr>
        <w:t>3、拍卖师按标的清单序号依次进行拍卖，先对拍卖标的作简单介绍，然后宣布起拍价。</w:t>
      </w:r>
    </w:p>
    <w:p>
      <w:pPr>
        <w:spacing w:line="360" w:lineRule="auto"/>
        <w:ind w:firstLine="840" w:firstLineChars="300"/>
        <w:rPr>
          <w:sz w:val="28"/>
          <w:szCs w:val="28"/>
        </w:rPr>
      </w:pPr>
      <w:r>
        <w:rPr>
          <w:rFonts w:hint="eastAsia"/>
          <w:sz w:val="28"/>
          <w:szCs w:val="28"/>
        </w:rPr>
        <w:t>4、若拍卖师就同一标的连续三次宣布起拍价，而无人举牌应价，则拍卖师宣布该标的暂停拍卖。</w:t>
      </w:r>
    </w:p>
    <w:p>
      <w:pPr>
        <w:spacing w:line="360" w:lineRule="auto"/>
        <w:ind w:firstLine="840" w:firstLineChars="300"/>
        <w:rPr>
          <w:sz w:val="28"/>
          <w:szCs w:val="28"/>
        </w:rPr>
      </w:pPr>
      <w:r>
        <w:rPr>
          <w:rFonts w:hint="eastAsia"/>
          <w:sz w:val="28"/>
          <w:szCs w:val="28"/>
        </w:rPr>
        <w:t>5、拍卖师宣布起拍价，若有1人举牌，拍卖师连续宣布三次而无他人举牌，拍卖师落槌成交，表示该举牌人以起拍价竞得该标的，成交单价为起拍价;</w:t>
      </w:r>
    </w:p>
    <w:p>
      <w:pPr>
        <w:spacing w:line="360" w:lineRule="auto"/>
        <w:ind w:firstLine="840" w:firstLineChars="300"/>
        <w:rPr>
          <w:sz w:val="28"/>
          <w:szCs w:val="28"/>
        </w:rPr>
      </w:pPr>
      <w:r>
        <w:rPr>
          <w:rFonts w:hint="eastAsia"/>
          <w:sz w:val="28"/>
          <w:szCs w:val="28"/>
        </w:rPr>
        <w:t>6、拍卖师宣布起拍价，若有2人以上举牌，拍卖师按竞价阶梯依次确认竞买人报价，竞拍人也可自行报价，直至仅1人举牌，拍卖师连续三次报价而再无他人举牌，拍卖师落槌成交。该举牌者以此应价竞得该标的，成交单价为落槌价。</w:t>
      </w:r>
    </w:p>
    <w:p>
      <w:pPr>
        <w:spacing w:line="360" w:lineRule="auto"/>
        <w:ind w:firstLine="840" w:firstLineChars="300"/>
        <w:rPr>
          <w:sz w:val="28"/>
          <w:szCs w:val="28"/>
        </w:rPr>
      </w:pPr>
      <w:r>
        <w:rPr>
          <w:rFonts w:hint="eastAsia"/>
          <w:sz w:val="28"/>
          <w:szCs w:val="28"/>
        </w:rPr>
        <w:t>7、竞得人签订《拍卖成交确认书》（样本见附件1）、《拍卖笔录》。</w:t>
      </w:r>
    </w:p>
    <w:p>
      <w:pPr>
        <w:spacing w:line="360" w:lineRule="auto"/>
        <w:ind w:firstLine="840" w:firstLineChars="300"/>
        <w:rPr>
          <w:sz w:val="28"/>
          <w:szCs w:val="28"/>
        </w:rPr>
      </w:pPr>
      <w:r>
        <w:rPr>
          <w:rFonts w:hint="eastAsia"/>
          <w:sz w:val="28"/>
          <w:szCs w:val="28"/>
        </w:rPr>
        <w:t>成交结果对拍卖人、竞得人和委托人均具有法律效力。</w:t>
      </w:r>
    </w:p>
    <w:p>
      <w:pPr>
        <w:ind w:firstLine="3975" w:firstLineChars="900"/>
        <w:rPr>
          <w:b/>
          <w:bCs/>
          <w:sz w:val="44"/>
          <w:szCs w:val="44"/>
        </w:rPr>
      </w:pPr>
    </w:p>
    <w:p>
      <w:pPr>
        <w:ind w:firstLine="3975" w:firstLineChars="900"/>
        <w:rPr>
          <w:b/>
          <w:bCs/>
          <w:sz w:val="44"/>
          <w:szCs w:val="44"/>
        </w:rPr>
      </w:pPr>
    </w:p>
    <w:p>
      <w:pPr>
        <w:ind w:firstLine="3975" w:firstLineChars="900"/>
        <w:rPr>
          <w:b/>
          <w:bCs/>
          <w:sz w:val="44"/>
          <w:szCs w:val="44"/>
        </w:rPr>
      </w:pPr>
    </w:p>
    <w:p>
      <w:pPr>
        <w:ind w:firstLine="3975" w:firstLineChars="900"/>
        <w:rPr>
          <w:b/>
          <w:bCs/>
          <w:sz w:val="44"/>
          <w:szCs w:val="44"/>
        </w:rPr>
      </w:pPr>
    </w:p>
    <w:p>
      <w:pPr>
        <w:ind w:firstLine="3975" w:firstLineChars="900"/>
        <w:rPr>
          <w:b/>
          <w:bCs/>
          <w:sz w:val="44"/>
          <w:szCs w:val="44"/>
        </w:rPr>
      </w:pPr>
    </w:p>
    <w:p>
      <w:pPr>
        <w:ind w:firstLine="3975" w:firstLineChars="900"/>
        <w:rPr>
          <w:b/>
          <w:bCs/>
          <w:sz w:val="44"/>
          <w:szCs w:val="44"/>
        </w:rPr>
      </w:pPr>
    </w:p>
    <w:p>
      <w:pPr>
        <w:ind w:firstLine="3975" w:firstLineChars="900"/>
        <w:rPr>
          <w:b/>
          <w:bCs/>
          <w:sz w:val="44"/>
          <w:szCs w:val="44"/>
        </w:rPr>
      </w:pPr>
    </w:p>
    <w:bookmarkEnd w:id="10"/>
    <w:bookmarkEnd w:id="11"/>
    <w:bookmarkEnd w:id="12"/>
    <w:bookmarkEnd w:id="13"/>
    <w:p>
      <w:pPr>
        <w:ind w:firstLine="3534" w:firstLineChars="800"/>
        <w:rPr>
          <w:b/>
          <w:bCs/>
          <w:sz w:val="44"/>
          <w:szCs w:val="44"/>
        </w:rPr>
      </w:pPr>
      <w:bookmarkStart w:id="14" w:name="_Toc10217_WPSOffice_Level1"/>
      <w:bookmarkStart w:id="15" w:name="_Toc6780_WPSOffice_Level1"/>
      <w:r>
        <w:rPr>
          <w:rFonts w:hint="eastAsia"/>
          <w:b/>
          <w:bCs/>
          <w:sz w:val="44"/>
          <w:szCs w:val="44"/>
        </w:rPr>
        <w:t>五、拍卖会纪律</w:t>
      </w:r>
      <w:bookmarkEnd w:id="14"/>
    </w:p>
    <w:p>
      <w:pPr>
        <w:rPr>
          <w:sz w:val="28"/>
          <w:szCs w:val="28"/>
        </w:rPr>
      </w:pPr>
    </w:p>
    <w:bookmarkEnd w:id="15"/>
    <w:p>
      <w:pPr>
        <w:rPr>
          <w:sz w:val="28"/>
          <w:szCs w:val="28"/>
        </w:rPr>
      </w:pPr>
    </w:p>
    <w:p>
      <w:pPr>
        <w:spacing w:line="360" w:lineRule="auto"/>
        <w:ind w:firstLine="840" w:firstLineChars="300"/>
        <w:rPr>
          <w:sz w:val="28"/>
          <w:szCs w:val="28"/>
        </w:rPr>
      </w:pPr>
      <w:r>
        <w:rPr>
          <w:rFonts w:hint="eastAsia"/>
          <w:sz w:val="28"/>
          <w:szCs w:val="28"/>
        </w:rPr>
        <w:t>1、参</w:t>
      </w:r>
      <w:r>
        <w:rPr>
          <w:rFonts w:hint="eastAsia"/>
          <w:sz w:val="28"/>
          <w:szCs w:val="28"/>
          <w:lang w:eastAsia="zh-CN"/>
        </w:rPr>
        <w:t>加</w:t>
      </w:r>
      <w:r>
        <w:rPr>
          <w:rFonts w:hint="eastAsia"/>
          <w:sz w:val="28"/>
          <w:szCs w:val="28"/>
        </w:rPr>
        <w:t>拍卖会的所有人员，必须严格遵守会场纪律，共同维护会场秩序，服从现场工作人员的安排。</w:t>
      </w:r>
    </w:p>
    <w:p>
      <w:pPr>
        <w:spacing w:line="360" w:lineRule="auto"/>
        <w:ind w:firstLine="840" w:firstLineChars="300"/>
        <w:rPr>
          <w:sz w:val="28"/>
          <w:szCs w:val="28"/>
        </w:rPr>
      </w:pPr>
      <w:r>
        <w:rPr>
          <w:rFonts w:hint="eastAsia"/>
          <w:sz w:val="28"/>
          <w:szCs w:val="28"/>
        </w:rPr>
        <w:t>2、竞拍人必须按照拍卖规则的要求竞拍，不得阻碍会场管理人员的正常工作，不得威胁、恐吓、阻挠其他竞拍人竞拍，不得恶意串通。</w:t>
      </w:r>
    </w:p>
    <w:p>
      <w:pPr>
        <w:spacing w:line="360" w:lineRule="auto"/>
        <w:ind w:firstLine="840" w:firstLineChars="300"/>
        <w:rPr>
          <w:sz w:val="28"/>
          <w:szCs w:val="28"/>
        </w:rPr>
      </w:pPr>
      <w:r>
        <w:rPr>
          <w:rFonts w:hint="eastAsia"/>
          <w:sz w:val="28"/>
          <w:szCs w:val="28"/>
        </w:rPr>
        <w:t>3、拍卖会场严禁大声喧哗、打架、斗殴，寻衅滋事。</w:t>
      </w:r>
    </w:p>
    <w:p>
      <w:pPr>
        <w:spacing w:line="360" w:lineRule="auto"/>
        <w:ind w:firstLine="840" w:firstLineChars="300"/>
        <w:rPr>
          <w:sz w:val="28"/>
          <w:szCs w:val="28"/>
        </w:rPr>
      </w:pPr>
      <w:r>
        <w:rPr>
          <w:rFonts w:hint="eastAsia"/>
          <w:sz w:val="28"/>
          <w:szCs w:val="28"/>
        </w:rPr>
        <w:t>4、对扰乱会场秩序、影响拍卖工作的人员，将取消其竞拍资格，并由会场工作人员带离现场。同时对其记不良行为记录、列入“黑名单”等处罚。情节严重的，移交司法机关处理。</w:t>
      </w:r>
    </w:p>
    <w:p>
      <w:pPr>
        <w:spacing w:line="240" w:lineRule="auto"/>
        <w:ind w:firstLine="3975" w:firstLineChars="900"/>
        <w:rPr>
          <w:b/>
          <w:bCs/>
          <w:sz w:val="44"/>
          <w:szCs w:val="44"/>
        </w:rPr>
      </w:pPr>
      <w:r>
        <w:rPr>
          <w:rFonts w:hint="eastAsia"/>
          <w:b/>
          <w:sz w:val="44"/>
          <w:szCs w:val="44"/>
        </w:rPr>
        <w:br w:type="page"/>
      </w:r>
    </w:p>
    <w:p>
      <w:pPr>
        <w:ind w:firstLine="3975" w:firstLineChars="900"/>
        <w:rPr>
          <w:b/>
          <w:bCs/>
          <w:sz w:val="44"/>
          <w:szCs w:val="44"/>
        </w:rPr>
      </w:pPr>
      <w:r>
        <w:rPr>
          <w:rFonts w:hint="default"/>
          <w:b/>
          <w:bCs/>
          <w:sz w:val="44"/>
          <w:szCs w:val="44"/>
        </w:rPr>
        <w:t>六、</w:t>
      </w:r>
      <w:r>
        <w:rPr>
          <w:rFonts w:hint="eastAsia"/>
          <w:b/>
          <w:bCs/>
          <w:sz w:val="44"/>
          <w:szCs w:val="44"/>
        </w:rPr>
        <w:t>特别规定</w:t>
      </w:r>
    </w:p>
    <w:p>
      <w:pPr>
        <w:rPr>
          <w:sz w:val="44"/>
          <w:szCs w:val="44"/>
        </w:rPr>
      </w:pPr>
    </w:p>
    <w:p>
      <w:pPr>
        <w:spacing w:line="360" w:lineRule="auto"/>
        <w:ind w:firstLine="840" w:firstLineChars="300"/>
        <w:rPr>
          <w:sz w:val="28"/>
          <w:szCs w:val="28"/>
        </w:rPr>
      </w:pPr>
      <w:r>
        <w:rPr>
          <w:rFonts w:hint="eastAsia"/>
          <w:sz w:val="28"/>
          <w:szCs w:val="28"/>
        </w:rPr>
        <w:t>根据有关法律法规及委托人的要求作如下特别规定：</w:t>
      </w:r>
    </w:p>
    <w:p>
      <w:pPr>
        <w:numPr>
          <w:ilvl w:val="0"/>
          <w:numId w:val="1"/>
        </w:numPr>
        <w:spacing w:line="360" w:lineRule="auto"/>
        <w:ind w:firstLine="840" w:firstLineChars="300"/>
        <w:rPr>
          <w:sz w:val="28"/>
          <w:szCs w:val="28"/>
        </w:rPr>
      </w:pPr>
      <w:r>
        <w:rPr>
          <w:rFonts w:hint="eastAsia"/>
          <w:sz w:val="28"/>
          <w:szCs w:val="28"/>
        </w:rPr>
        <w:t>本次拍卖以标的物单价增价拍卖，标的物重量以实际过磅数量为准，据实结算。</w:t>
      </w:r>
      <w:r>
        <w:rPr>
          <w:rFonts w:hint="eastAsia"/>
          <w:sz w:val="28"/>
          <w:szCs w:val="28"/>
          <w:lang w:eastAsia="zh-CN"/>
        </w:rPr>
        <w:t>拍卖成交后买受人须提交</w:t>
      </w:r>
      <w:r>
        <w:rPr>
          <w:rFonts w:hint="eastAsia" w:ascii="Times New Roman" w:hAnsi="Times New Roman" w:eastAsia="宋体" w:cs="Times New Roman"/>
          <w:sz w:val="28"/>
          <w:szCs w:val="28"/>
          <w:lang w:eastAsia="zh-CN"/>
        </w:rPr>
        <w:t>购买方案</w:t>
      </w:r>
      <w:r>
        <w:rPr>
          <w:rFonts w:hint="eastAsia" w:cs="Times New Roman"/>
          <w:sz w:val="28"/>
          <w:szCs w:val="28"/>
          <w:lang w:eastAsia="zh-CN"/>
        </w:rPr>
        <w:t>（包括但不限于以下内容：购买用途、承诺</w:t>
      </w:r>
      <w:r>
        <w:rPr>
          <w:rFonts w:hint="eastAsia"/>
          <w:sz w:val="28"/>
          <w:szCs w:val="28"/>
          <w:lang w:eastAsia="zh-CN"/>
        </w:rPr>
        <w:t>拍卖标的</w:t>
      </w:r>
      <w:r>
        <w:rPr>
          <w:rFonts w:hint="eastAsia" w:cs="Times New Roman"/>
          <w:sz w:val="28"/>
          <w:szCs w:val="28"/>
          <w:lang w:eastAsia="zh-CN"/>
        </w:rPr>
        <w:t>不做二次转卖）给委托人</w:t>
      </w:r>
      <w:r>
        <w:rPr>
          <w:rFonts w:hint="eastAsia"/>
          <w:sz w:val="28"/>
          <w:szCs w:val="28"/>
          <w:lang w:eastAsia="zh-CN"/>
        </w:rPr>
        <w:t>。</w:t>
      </w:r>
    </w:p>
    <w:p>
      <w:pPr>
        <w:numPr>
          <w:ilvl w:val="0"/>
          <w:numId w:val="1"/>
        </w:numPr>
        <w:spacing w:line="360" w:lineRule="auto"/>
        <w:ind w:firstLine="840" w:firstLineChars="300"/>
        <w:rPr>
          <w:sz w:val="28"/>
          <w:szCs w:val="28"/>
        </w:rPr>
      </w:pPr>
      <w:r>
        <w:rPr>
          <w:rFonts w:hint="eastAsia"/>
          <w:sz w:val="28"/>
          <w:szCs w:val="28"/>
        </w:rPr>
        <w:t>竞得人缴纳的竞买保证金自动转为履约保证金。履约保证金于《砂石土资源买卖合同》签订后5日内转至委托人指定账户，由委托人根据《砂石土资源买卖合同》的规定退还。</w:t>
      </w:r>
    </w:p>
    <w:p>
      <w:pPr>
        <w:spacing w:line="360" w:lineRule="auto"/>
        <w:ind w:firstLine="840" w:firstLineChars="300"/>
        <w:rPr>
          <w:sz w:val="28"/>
          <w:szCs w:val="28"/>
        </w:rPr>
      </w:pPr>
      <w:r>
        <w:rPr>
          <w:rFonts w:hint="eastAsia"/>
          <w:sz w:val="28"/>
          <w:szCs w:val="28"/>
        </w:rPr>
        <w:t>3、买受人应在拍卖成交后3日内与委托人签订《砂石土资源买卖合同》，协议签订后2日内向委托人付清下列款项：标的买受人须按成交价和预估重量向委托人支付成交价款。</w:t>
      </w:r>
    </w:p>
    <w:p>
      <w:pPr>
        <w:spacing w:line="360" w:lineRule="auto"/>
        <w:ind w:firstLine="840" w:firstLineChars="300"/>
        <w:rPr>
          <w:sz w:val="28"/>
          <w:szCs w:val="28"/>
        </w:rPr>
      </w:pPr>
      <w:r>
        <w:rPr>
          <w:rFonts w:hint="eastAsia"/>
          <w:sz w:val="28"/>
          <w:szCs w:val="28"/>
        </w:rPr>
        <w:t>4、委托人收到买受人支付成交价款2日内，向买受人提供标的物提货单，买受人自行组织提货、装车、外运，标的物重量以实际过磅数量为准。</w:t>
      </w:r>
    </w:p>
    <w:p>
      <w:pPr>
        <w:spacing w:line="360" w:lineRule="auto"/>
        <w:ind w:firstLine="840" w:firstLineChars="300"/>
        <w:rPr>
          <w:sz w:val="28"/>
          <w:szCs w:val="28"/>
        </w:rPr>
      </w:pPr>
      <w:r>
        <w:rPr>
          <w:rFonts w:hint="eastAsia"/>
          <w:sz w:val="28"/>
          <w:szCs w:val="28"/>
        </w:rPr>
        <w:t>5、拍卖标的物移交范围以委托人指定为准，已做预展的标的物，凡经委托人指定，必须全部无条件清场。除不可抗拒力以外，买受人必须严格按拍卖公告备注栏要求的时限清运完毕。非委托人原因出现未按要求时间完成标的物交接超过10日的，按照未交接标的物货值的20%扣除履约保证金（自然灾害等不可控因素、征得委托人书面同意延迟提货的除外）。</w:t>
      </w:r>
    </w:p>
    <w:p>
      <w:pPr>
        <w:spacing w:line="360" w:lineRule="auto"/>
        <w:ind w:firstLine="840" w:firstLineChars="300"/>
        <w:rPr>
          <w:sz w:val="28"/>
          <w:szCs w:val="28"/>
        </w:rPr>
      </w:pPr>
      <w:r>
        <w:rPr>
          <w:rFonts w:hint="eastAsia"/>
          <w:sz w:val="28"/>
          <w:szCs w:val="28"/>
        </w:rPr>
        <w:t>6、提货完成后，委托人与买受人对标的物总量进行对账，按成交价形成结算单，多退少补，完成结算。</w:t>
      </w:r>
    </w:p>
    <w:p>
      <w:pPr>
        <w:spacing w:line="360" w:lineRule="auto"/>
        <w:ind w:firstLine="840" w:firstLineChars="300"/>
        <w:rPr>
          <w:sz w:val="28"/>
          <w:szCs w:val="28"/>
        </w:rPr>
      </w:pPr>
      <w:r>
        <w:rPr>
          <w:rFonts w:hint="eastAsia"/>
          <w:sz w:val="28"/>
          <w:szCs w:val="28"/>
        </w:rPr>
        <w:t>7、拍卖标的检测费用、评估费用依据成交价款分档收费，由买受人支付，收费标准如下表。</w:t>
      </w:r>
    </w:p>
    <w:p>
      <w:pPr>
        <w:spacing w:line="360" w:lineRule="auto"/>
        <w:ind w:firstLine="840" w:firstLineChars="300"/>
        <w:rPr>
          <w:sz w:val="28"/>
          <w:szCs w:val="28"/>
        </w:rPr>
      </w:pPr>
      <w:r>
        <w:rPr>
          <w:rFonts w:hint="eastAsia"/>
          <w:sz w:val="28"/>
          <w:szCs w:val="28"/>
        </w:rPr>
        <w:t>7.1检测费用收费标准：</w:t>
      </w:r>
      <w:r>
        <w:rPr>
          <w:rFonts w:hint="eastAsia"/>
          <w:sz w:val="28"/>
          <w:szCs w:val="28"/>
          <w:lang w:val="en-US" w:eastAsia="zh-CN"/>
        </w:rPr>
        <w:t>1-4号标的检测费1500</w:t>
      </w:r>
      <w:r>
        <w:rPr>
          <w:rFonts w:hint="eastAsia"/>
          <w:sz w:val="28"/>
          <w:szCs w:val="28"/>
        </w:rPr>
        <w:t>元</w:t>
      </w:r>
      <w:r>
        <w:rPr>
          <w:rFonts w:hint="eastAsia"/>
          <w:sz w:val="28"/>
          <w:szCs w:val="28"/>
          <w:lang w:val="en-US" w:eastAsia="zh-CN"/>
        </w:rPr>
        <w:t>/标的</w:t>
      </w:r>
      <w:r>
        <w:rPr>
          <w:rFonts w:hint="eastAsia"/>
          <w:sz w:val="28"/>
          <w:szCs w:val="28"/>
        </w:rPr>
        <w:t>(含税，税率6%)</w:t>
      </w:r>
      <w:r>
        <w:rPr>
          <w:rFonts w:hint="eastAsia"/>
          <w:sz w:val="28"/>
          <w:szCs w:val="28"/>
          <w:lang w:eastAsia="zh-CN"/>
        </w:rPr>
        <w:t>，</w:t>
      </w:r>
      <w:r>
        <w:rPr>
          <w:rFonts w:hint="eastAsia"/>
          <w:sz w:val="28"/>
          <w:szCs w:val="28"/>
          <w:lang w:val="en-US" w:eastAsia="zh-CN"/>
        </w:rPr>
        <w:t>5-10号标的检测费1000</w:t>
      </w:r>
      <w:r>
        <w:rPr>
          <w:rFonts w:hint="eastAsia"/>
          <w:sz w:val="28"/>
          <w:szCs w:val="28"/>
        </w:rPr>
        <w:t>元</w:t>
      </w:r>
      <w:r>
        <w:rPr>
          <w:rFonts w:hint="eastAsia"/>
          <w:sz w:val="28"/>
          <w:szCs w:val="28"/>
          <w:lang w:val="en-US" w:eastAsia="zh-CN"/>
        </w:rPr>
        <w:t>/标的</w:t>
      </w:r>
      <w:r>
        <w:rPr>
          <w:rFonts w:hint="eastAsia"/>
          <w:sz w:val="28"/>
          <w:szCs w:val="28"/>
        </w:rPr>
        <w:t>(含税，税率6%)</w:t>
      </w:r>
      <w:r>
        <w:rPr>
          <w:rFonts w:hint="eastAsia"/>
          <w:sz w:val="28"/>
          <w:szCs w:val="28"/>
          <w:lang w:eastAsia="zh-CN"/>
        </w:rPr>
        <w:t>，</w:t>
      </w:r>
      <w:r>
        <w:rPr>
          <w:rFonts w:hint="eastAsia"/>
          <w:sz w:val="28"/>
          <w:szCs w:val="28"/>
          <w:lang w:val="en-US" w:eastAsia="zh-CN"/>
        </w:rPr>
        <w:t>13-16号标的检测费1500</w:t>
      </w:r>
      <w:r>
        <w:rPr>
          <w:rFonts w:hint="eastAsia"/>
          <w:sz w:val="28"/>
          <w:szCs w:val="28"/>
        </w:rPr>
        <w:t>元</w:t>
      </w:r>
      <w:r>
        <w:rPr>
          <w:rFonts w:hint="eastAsia"/>
          <w:sz w:val="28"/>
          <w:szCs w:val="28"/>
          <w:lang w:val="en-US" w:eastAsia="zh-CN"/>
        </w:rPr>
        <w:t>/标的</w:t>
      </w:r>
      <w:r>
        <w:rPr>
          <w:rFonts w:hint="eastAsia"/>
          <w:sz w:val="28"/>
          <w:szCs w:val="28"/>
        </w:rPr>
        <w:t>(含税，税率6%)。</w:t>
      </w:r>
    </w:p>
    <w:p>
      <w:pPr>
        <w:spacing w:line="360" w:lineRule="auto"/>
        <w:ind w:firstLine="840" w:firstLineChars="300"/>
        <w:rPr>
          <w:rFonts w:hint="eastAsia"/>
          <w:sz w:val="28"/>
          <w:szCs w:val="28"/>
        </w:rPr>
      </w:pPr>
      <w:r>
        <w:rPr>
          <w:rFonts w:hint="eastAsia"/>
          <w:sz w:val="28"/>
          <w:szCs w:val="28"/>
        </w:rPr>
        <w:t>7.2评估费用收费标准如下表：</w:t>
      </w:r>
    </w:p>
    <w:tbl>
      <w:tblPr>
        <w:tblpPr w:leftFromText="180" w:rightFromText="180" w:vertAnchor="text" w:horzAnchor="page" w:tblpX="1537" w:tblpY="19"/>
        <w:tblOverlap w:val="never"/>
        <w:tblW w:w="90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3"/>
        <w:gridCol w:w="1885"/>
        <w:gridCol w:w="1431"/>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93" w:type="dxa"/>
            <w:vAlign w:val="center"/>
          </w:tcPr>
          <w:p>
            <w:pPr>
              <w:shd w:val="clear" w:color="010000" w:fill="auto"/>
              <w:spacing w:line="560" w:lineRule="exact"/>
              <w:jc w:val="center"/>
              <w:rPr>
                <w:rFonts w:eastAsia="仿宋_GB2312"/>
                <w:bCs/>
                <w:sz w:val="28"/>
                <w:szCs w:val="28"/>
              </w:rPr>
            </w:pPr>
            <w:r>
              <w:rPr>
                <w:rFonts w:eastAsia="仿宋_GB2312"/>
                <w:bCs/>
                <w:sz w:val="28"/>
                <w:szCs w:val="28"/>
              </w:rPr>
              <w:t>拍卖额</w:t>
            </w:r>
          </w:p>
        </w:tc>
        <w:tc>
          <w:tcPr>
            <w:tcW w:w="1885" w:type="dxa"/>
            <w:vAlign w:val="center"/>
          </w:tcPr>
          <w:p>
            <w:pPr>
              <w:shd w:val="clear" w:color="010000" w:fill="auto"/>
              <w:spacing w:line="560" w:lineRule="exact"/>
              <w:jc w:val="center"/>
              <w:rPr>
                <w:rFonts w:eastAsia="仿宋_GB2312"/>
                <w:bCs/>
                <w:sz w:val="28"/>
                <w:szCs w:val="28"/>
              </w:rPr>
            </w:pPr>
            <w:r>
              <w:rPr>
                <w:rFonts w:eastAsia="仿宋_GB2312"/>
                <w:bCs/>
                <w:sz w:val="28"/>
                <w:szCs w:val="28"/>
              </w:rPr>
              <w:t>评估收费率</w:t>
            </w:r>
          </w:p>
        </w:tc>
        <w:tc>
          <w:tcPr>
            <w:tcW w:w="1431" w:type="dxa"/>
            <w:vAlign w:val="center"/>
          </w:tcPr>
          <w:p>
            <w:pPr>
              <w:shd w:val="clear" w:color="010000" w:fill="auto"/>
              <w:spacing w:line="560" w:lineRule="exact"/>
              <w:jc w:val="center"/>
              <w:rPr>
                <w:rFonts w:eastAsia="仿宋_GB2312"/>
                <w:bCs/>
                <w:sz w:val="28"/>
                <w:szCs w:val="28"/>
              </w:rPr>
            </w:pPr>
            <w:r>
              <w:rPr>
                <w:rFonts w:eastAsia="仿宋_GB2312"/>
                <w:bCs/>
                <w:sz w:val="28"/>
                <w:szCs w:val="28"/>
              </w:rPr>
              <w:t>费率</w:t>
            </w:r>
          </w:p>
        </w:tc>
        <w:tc>
          <w:tcPr>
            <w:tcW w:w="1647" w:type="dxa"/>
            <w:vAlign w:val="center"/>
          </w:tcPr>
          <w:p>
            <w:pPr>
              <w:shd w:val="clear" w:color="010000" w:fill="auto"/>
              <w:spacing w:line="560" w:lineRule="exact"/>
              <w:jc w:val="center"/>
              <w:rPr>
                <w:rFonts w:eastAsia="仿宋_GB2312"/>
                <w:bCs/>
                <w:sz w:val="28"/>
                <w:szCs w:val="28"/>
              </w:rPr>
            </w:pPr>
            <w:r>
              <w:rPr>
                <w:rFonts w:hint="eastAsia" w:eastAsia="仿宋_GB2312"/>
                <w:bCs/>
                <w:sz w:val="28"/>
                <w:szCs w:val="28"/>
              </w:rPr>
              <w:t>中标费率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93" w:type="dxa"/>
            <w:vAlign w:val="center"/>
          </w:tcPr>
          <w:p>
            <w:pPr>
              <w:shd w:val="clear" w:color="010000" w:fill="auto"/>
              <w:spacing w:line="400" w:lineRule="exact"/>
              <w:jc w:val="left"/>
              <w:rPr>
                <w:rFonts w:eastAsia="仿宋_GB2312"/>
                <w:bCs/>
                <w:sz w:val="28"/>
                <w:szCs w:val="28"/>
              </w:rPr>
            </w:pPr>
            <w:r>
              <w:rPr>
                <w:rFonts w:eastAsia="仿宋_GB2312"/>
                <w:bCs/>
                <w:sz w:val="28"/>
                <w:szCs w:val="28"/>
              </w:rPr>
              <w:t>100万元以下（含100</w:t>
            </w:r>
            <w:r>
              <w:rPr>
                <w:rFonts w:hint="eastAsia" w:eastAsia="仿宋_GB2312"/>
                <w:bCs/>
                <w:sz w:val="28"/>
                <w:szCs w:val="28"/>
              </w:rPr>
              <w:t>万元</w:t>
            </w:r>
            <w:r>
              <w:rPr>
                <w:rFonts w:eastAsia="仿宋_GB2312"/>
                <w:bCs/>
                <w:sz w:val="28"/>
                <w:szCs w:val="28"/>
              </w:rPr>
              <w:t>）</w:t>
            </w:r>
          </w:p>
        </w:tc>
        <w:tc>
          <w:tcPr>
            <w:tcW w:w="1885" w:type="dxa"/>
            <w:vAlign w:val="center"/>
          </w:tcPr>
          <w:p>
            <w:pPr>
              <w:shd w:val="clear" w:color="010000" w:fill="auto"/>
              <w:spacing w:line="400" w:lineRule="exact"/>
              <w:jc w:val="center"/>
              <w:rPr>
                <w:rFonts w:eastAsia="仿宋_GB2312"/>
                <w:bCs/>
                <w:sz w:val="28"/>
                <w:szCs w:val="28"/>
              </w:rPr>
            </w:pPr>
            <w:r>
              <w:rPr>
                <w:rFonts w:eastAsia="仿宋_GB2312"/>
                <w:bCs/>
                <w:sz w:val="28"/>
                <w:szCs w:val="28"/>
              </w:rPr>
              <w:t>1.00%</w:t>
            </w:r>
          </w:p>
        </w:tc>
        <w:tc>
          <w:tcPr>
            <w:tcW w:w="1431" w:type="dxa"/>
            <w:vAlign w:val="center"/>
          </w:tcPr>
          <w:p>
            <w:pPr>
              <w:shd w:val="clear" w:color="010000" w:fill="auto"/>
              <w:spacing w:line="400" w:lineRule="exact"/>
              <w:jc w:val="center"/>
              <w:rPr>
                <w:rFonts w:eastAsia="仿宋_GB2312"/>
                <w:bCs/>
                <w:snapToGrid w:val="0"/>
                <w:kern w:val="0"/>
                <w:sz w:val="28"/>
                <w:szCs w:val="28"/>
              </w:rPr>
            </w:pPr>
            <w:r>
              <w:rPr>
                <w:rFonts w:eastAsia="仿宋_GB2312"/>
                <w:bCs/>
                <w:sz w:val="28"/>
                <w:szCs w:val="28"/>
              </w:rPr>
              <w:t>60%</w:t>
            </w:r>
          </w:p>
        </w:tc>
        <w:tc>
          <w:tcPr>
            <w:tcW w:w="1647" w:type="dxa"/>
            <w:vAlign w:val="center"/>
          </w:tcPr>
          <w:p>
            <w:pPr>
              <w:shd w:val="clear" w:color="010000" w:fill="auto"/>
              <w:spacing w:line="400" w:lineRule="exact"/>
              <w:jc w:val="center"/>
              <w:rPr>
                <w:rFonts w:eastAsia="仿宋"/>
                <w:bCs/>
                <w:color w:val="000000"/>
                <w:sz w:val="28"/>
                <w:szCs w:val="24"/>
              </w:rPr>
            </w:pPr>
            <w:r>
              <w:rPr>
                <w:rFonts w:eastAsia="仿宋"/>
                <w:bCs/>
                <w:color w:val="000000"/>
                <w:sz w:val="28"/>
                <w:szCs w:val="24"/>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4093" w:type="dxa"/>
            <w:vAlign w:val="center"/>
          </w:tcPr>
          <w:p>
            <w:pPr>
              <w:shd w:val="clear" w:color="010000" w:fill="auto"/>
              <w:spacing w:line="400" w:lineRule="exact"/>
              <w:jc w:val="left"/>
              <w:rPr>
                <w:rFonts w:eastAsia="仿宋_GB2312"/>
                <w:bCs/>
                <w:sz w:val="28"/>
                <w:szCs w:val="28"/>
              </w:rPr>
            </w:pPr>
            <w:r>
              <w:rPr>
                <w:rFonts w:eastAsia="仿宋_GB2312"/>
                <w:bCs/>
                <w:sz w:val="28"/>
                <w:szCs w:val="28"/>
              </w:rPr>
              <w:t>100万元以上至1000万元</w:t>
            </w:r>
          </w:p>
          <w:p>
            <w:pPr>
              <w:shd w:val="clear" w:color="010000" w:fill="auto"/>
              <w:spacing w:line="400" w:lineRule="exact"/>
              <w:jc w:val="left"/>
              <w:rPr>
                <w:rFonts w:eastAsia="仿宋_GB2312"/>
                <w:bCs/>
                <w:sz w:val="28"/>
                <w:szCs w:val="28"/>
              </w:rPr>
            </w:pPr>
            <w:r>
              <w:rPr>
                <w:rFonts w:eastAsia="仿宋_GB2312"/>
                <w:bCs/>
                <w:sz w:val="28"/>
                <w:szCs w:val="28"/>
              </w:rPr>
              <w:t>（含1000</w:t>
            </w:r>
            <w:r>
              <w:rPr>
                <w:rFonts w:hint="eastAsia" w:eastAsia="仿宋_GB2312"/>
                <w:bCs/>
                <w:sz w:val="28"/>
                <w:szCs w:val="28"/>
              </w:rPr>
              <w:t>万元</w:t>
            </w:r>
            <w:r>
              <w:rPr>
                <w:rFonts w:eastAsia="仿宋_GB2312"/>
                <w:bCs/>
                <w:sz w:val="28"/>
                <w:szCs w:val="28"/>
              </w:rPr>
              <w:t>）</w:t>
            </w:r>
          </w:p>
        </w:tc>
        <w:tc>
          <w:tcPr>
            <w:tcW w:w="1885" w:type="dxa"/>
            <w:vAlign w:val="center"/>
          </w:tcPr>
          <w:p>
            <w:pPr>
              <w:shd w:val="clear" w:color="010000" w:fill="auto"/>
              <w:spacing w:line="400" w:lineRule="exact"/>
              <w:jc w:val="center"/>
              <w:rPr>
                <w:rFonts w:eastAsia="仿宋_GB2312"/>
                <w:bCs/>
                <w:sz w:val="28"/>
                <w:szCs w:val="28"/>
              </w:rPr>
            </w:pPr>
            <w:r>
              <w:rPr>
                <w:rFonts w:eastAsia="仿宋_GB2312"/>
                <w:bCs/>
                <w:sz w:val="28"/>
                <w:szCs w:val="28"/>
              </w:rPr>
              <w:t>0.5</w:t>
            </w:r>
            <w:r>
              <w:rPr>
                <w:rFonts w:hint="eastAsia" w:eastAsia="仿宋_GB2312"/>
                <w:bCs/>
                <w:sz w:val="28"/>
                <w:szCs w:val="28"/>
              </w:rPr>
              <w:t>0</w:t>
            </w:r>
            <w:r>
              <w:rPr>
                <w:rFonts w:eastAsia="仿宋_GB2312"/>
                <w:bCs/>
                <w:sz w:val="28"/>
                <w:szCs w:val="28"/>
              </w:rPr>
              <w:t>%</w:t>
            </w:r>
          </w:p>
        </w:tc>
        <w:tc>
          <w:tcPr>
            <w:tcW w:w="1431" w:type="dxa"/>
            <w:vAlign w:val="center"/>
          </w:tcPr>
          <w:p>
            <w:pPr>
              <w:shd w:val="clear" w:color="010000" w:fill="auto"/>
              <w:spacing w:line="400" w:lineRule="exact"/>
              <w:jc w:val="center"/>
              <w:rPr>
                <w:rFonts w:eastAsia="仿宋_GB2312"/>
                <w:bCs/>
                <w:sz w:val="28"/>
                <w:szCs w:val="28"/>
              </w:rPr>
            </w:pPr>
            <w:r>
              <w:rPr>
                <w:rFonts w:eastAsia="仿宋_GB2312"/>
                <w:bCs/>
                <w:sz w:val="28"/>
                <w:szCs w:val="28"/>
              </w:rPr>
              <w:t>50%</w:t>
            </w:r>
          </w:p>
        </w:tc>
        <w:tc>
          <w:tcPr>
            <w:tcW w:w="1647" w:type="dxa"/>
            <w:vAlign w:val="center"/>
          </w:tcPr>
          <w:p>
            <w:pPr>
              <w:shd w:val="clear" w:color="010000" w:fill="auto"/>
              <w:spacing w:line="400" w:lineRule="exact"/>
              <w:jc w:val="center"/>
              <w:rPr>
                <w:rFonts w:eastAsia="仿宋_GB2312"/>
                <w:bCs/>
                <w:color w:val="000000"/>
                <w:sz w:val="28"/>
                <w:szCs w:val="28"/>
              </w:rPr>
            </w:pPr>
            <w:r>
              <w:rPr>
                <w:rFonts w:eastAsia="仿宋"/>
                <w:bCs/>
                <w:color w:val="000000"/>
                <w:sz w:val="28"/>
                <w:szCs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93" w:type="dxa"/>
            <w:vAlign w:val="center"/>
          </w:tcPr>
          <w:p>
            <w:pPr>
              <w:shd w:val="clear" w:color="010000" w:fill="auto"/>
              <w:spacing w:line="400" w:lineRule="exact"/>
              <w:jc w:val="left"/>
              <w:rPr>
                <w:rFonts w:eastAsia="仿宋_GB2312"/>
                <w:bCs/>
                <w:sz w:val="28"/>
                <w:szCs w:val="28"/>
              </w:rPr>
            </w:pPr>
            <w:r>
              <w:rPr>
                <w:rFonts w:eastAsia="仿宋_GB2312"/>
                <w:bCs/>
                <w:sz w:val="28"/>
                <w:szCs w:val="28"/>
              </w:rPr>
              <w:t>1000万元以上至5000万元</w:t>
            </w:r>
          </w:p>
          <w:p>
            <w:pPr>
              <w:shd w:val="clear" w:color="010000" w:fill="auto"/>
              <w:spacing w:line="400" w:lineRule="exact"/>
              <w:jc w:val="left"/>
              <w:rPr>
                <w:rFonts w:eastAsia="仿宋_GB2312"/>
                <w:bCs/>
                <w:sz w:val="28"/>
                <w:szCs w:val="28"/>
              </w:rPr>
            </w:pPr>
            <w:r>
              <w:rPr>
                <w:rFonts w:eastAsia="仿宋_GB2312"/>
                <w:bCs/>
                <w:sz w:val="28"/>
                <w:szCs w:val="28"/>
              </w:rPr>
              <w:t>（含5000</w:t>
            </w:r>
            <w:r>
              <w:rPr>
                <w:rFonts w:hint="eastAsia" w:eastAsia="仿宋_GB2312"/>
                <w:bCs/>
                <w:sz w:val="28"/>
                <w:szCs w:val="28"/>
              </w:rPr>
              <w:t>万元</w:t>
            </w:r>
            <w:r>
              <w:rPr>
                <w:rFonts w:eastAsia="仿宋_GB2312"/>
                <w:bCs/>
                <w:sz w:val="28"/>
                <w:szCs w:val="28"/>
              </w:rPr>
              <w:t>）</w:t>
            </w:r>
          </w:p>
        </w:tc>
        <w:tc>
          <w:tcPr>
            <w:tcW w:w="1885" w:type="dxa"/>
            <w:vAlign w:val="center"/>
          </w:tcPr>
          <w:p>
            <w:pPr>
              <w:shd w:val="clear" w:color="010000" w:fill="auto"/>
              <w:spacing w:line="400" w:lineRule="exact"/>
              <w:jc w:val="center"/>
              <w:rPr>
                <w:rFonts w:eastAsia="仿宋_GB2312"/>
                <w:bCs/>
                <w:sz w:val="28"/>
                <w:szCs w:val="28"/>
              </w:rPr>
            </w:pPr>
            <w:r>
              <w:rPr>
                <w:rFonts w:eastAsia="仿宋_GB2312"/>
                <w:bCs/>
                <w:sz w:val="28"/>
                <w:szCs w:val="28"/>
              </w:rPr>
              <w:t>0.2</w:t>
            </w:r>
            <w:r>
              <w:rPr>
                <w:rFonts w:hint="eastAsia" w:eastAsia="仿宋_GB2312"/>
                <w:bCs/>
                <w:sz w:val="28"/>
                <w:szCs w:val="28"/>
              </w:rPr>
              <w:t>0</w:t>
            </w:r>
            <w:r>
              <w:rPr>
                <w:rFonts w:eastAsia="仿宋_GB2312"/>
                <w:bCs/>
                <w:sz w:val="28"/>
                <w:szCs w:val="28"/>
              </w:rPr>
              <w:t>%</w:t>
            </w:r>
          </w:p>
        </w:tc>
        <w:tc>
          <w:tcPr>
            <w:tcW w:w="1431" w:type="dxa"/>
            <w:vAlign w:val="center"/>
          </w:tcPr>
          <w:p>
            <w:pPr>
              <w:shd w:val="clear" w:color="010000" w:fill="auto"/>
              <w:spacing w:line="400" w:lineRule="exact"/>
              <w:jc w:val="center"/>
              <w:rPr>
                <w:rFonts w:eastAsia="仿宋_GB2312"/>
                <w:bCs/>
                <w:snapToGrid w:val="0"/>
                <w:kern w:val="0"/>
                <w:sz w:val="28"/>
                <w:szCs w:val="28"/>
              </w:rPr>
            </w:pPr>
            <w:r>
              <w:rPr>
                <w:rFonts w:eastAsia="仿宋_GB2312"/>
                <w:bCs/>
                <w:sz w:val="28"/>
                <w:szCs w:val="28"/>
              </w:rPr>
              <w:t>40%</w:t>
            </w:r>
          </w:p>
        </w:tc>
        <w:tc>
          <w:tcPr>
            <w:tcW w:w="1647" w:type="dxa"/>
            <w:vAlign w:val="center"/>
          </w:tcPr>
          <w:p>
            <w:pPr>
              <w:shd w:val="clear" w:color="010000" w:fill="auto"/>
              <w:spacing w:line="400" w:lineRule="exact"/>
              <w:jc w:val="center"/>
              <w:rPr>
                <w:rFonts w:eastAsia="仿宋_GB2312"/>
                <w:bCs/>
                <w:sz w:val="28"/>
                <w:szCs w:val="28"/>
              </w:rPr>
            </w:pPr>
            <w:r>
              <w:rPr>
                <w:rFonts w:eastAsia="仿宋_GB2312"/>
                <w:bCs/>
                <w:sz w:val="28"/>
                <w:szCs w:val="28"/>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93" w:type="dxa"/>
            <w:vAlign w:val="center"/>
          </w:tcPr>
          <w:p>
            <w:pPr>
              <w:shd w:val="clear" w:color="010000" w:fill="auto"/>
              <w:spacing w:line="400" w:lineRule="exact"/>
              <w:jc w:val="left"/>
              <w:rPr>
                <w:rFonts w:eastAsia="仿宋_GB2312"/>
                <w:bCs/>
                <w:sz w:val="28"/>
                <w:szCs w:val="28"/>
              </w:rPr>
            </w:pPr>
            <w:r>
              <w:rPr>
                <w:rFonts w:eastAsia="仿宋_GB2312"/>
                <w:bCs/>
                <w:sz w:val="28"/>
                <w:szCs w:val="28"/>
              </w:rPr>
              <w:t>5000万元以上至10000万元</w:t>
            </w:r>
          </w:p>
          <w:p>
            <w:pPr>
              <w:shd w:val="clear" w:color="010000" w:fill="auto"/>
              <w:spacing w:line="400" w:lineRule="exact"/>
              <w:jc w:val="left"/>
              <w:rPr>
                <w:rFonts w:eastAsia="仿宋_GB2312"/>
                <w:bCs/>
                <w:sz w:val="28"/>
                <w:szCs w:val="28"/>
              </w:rPr>
            </w:pPr>
            <w:r>
              <w:rPr>
                <w:rFonts w:eastAsia="仿宋_GB2312"/>
                <w:bCs/>
                <w:sz w:val="28"/>
                <w:szCs w:val="28"/>
              </w:rPr>
              <w:t>（含10000</w:t>
            </w:r>
            <w:r>
              <w:rPr>
                <w:rFonts w:hint="eastAsia" w:eastAsia="仿宋_GB2312"/>
                <w:bCs/>
                <w:sz w:val="28"/>
                <w:szCs w:val="28"/>
              </w:rPr>
              <w:t>万元</w:t>
            </w:r>
            <w:r>
              <w:rPr>
                <w:rFonts w:eastAsia="仿宋_GB2312"/>
                <w:bCs/>
                <w:sz w:val="28"/>
                <w:szCs w:val="28"/>
              </w:rPr>
              <w:t>）</w:t>
            </w:r>
          </w:p>
        </w:tc>
        <w:tc>
          <w:tcPr>
            <w:tcW w:w="1885" w:type="dxa"/>
            <w:vAlign w:val="center"/>
          </w:tcPr>
          <w:p>
            <w:pPr>
              <w:shd w:val="clear" w:color="010000" w:fill="auto"/>
              <w:spacing w:line="400" w:lineRule="exact"/>
              <w:jc w:val="center"/>
              <w:rPr>
                <w:rFonts w:eastAsia="仿宋_GB2312"/>
                <w:bCs/>
                <w:sz w:val="28"/>
                <w:szCs w:val="28"/>
              </w:rPr>
            </w:pPr>
            <w:r>
              <w:rPr>
                <w:rFonts w:eastAsia="仿宋_GB2312"/>
                <w:bCs/>
                <w:sz w:val="28"/>
                <w:szCs w:val="28"/>
              </w:rPr>
              <w:t>0.15%</w:t>
            </w:r>
          </w:p>
        </w:tc>
        <w:tc>
          <w:tcPr>
            <w:tcW w:w="1431" w:type="dxa"/>
            <w:vAlign w:val="center"/>
          </w:tcPr>
          <w:p>
            <w:pPr>
              <w:shd w:val="clear" w:color="010000" w:fill="auto"/>
              <w:spacing w:line="400" w:lineRule="exact"/>
              <w:jc w:val="center"/>
              <w:rPr>
                <w:rFonts w:eastAsia="仿宋_GB2312"/>
                <w:bCs/>
                <w:snapToGrid w:val="0"/>
                <w:kern w:val="0"/>
                <w:sz w:val="28"/>
                <w:szCs w:val="28"/>
                <w:lang w:eastAsia="en-US"/>
              </w:rPr>
            </w:pPr>
            <w:r>
              <w:rPr>
                <w:rFonts w:eastAsia="仿宋_GB2312"/>
                <w:bCs/>
                <w:sz w:val="28"/>
                <w:szCs w:val="28"/>
              </w:rPr>
              <w:t>40%</w:t>
            </w:r>
          </w:p>
        </w:tc>
        <w:tc>
          <w:tcPr>
            <w:tcW w:w="1647" w:type="dxa"/>
            <w:vAlign w:val="center"/>
          </w:tcPr>
          <w:p>
            <w:pPr>
              <w:shd w:val="clear" w:color="010000" w:fill="auto"/>
              <w:spacing w:line="400" w:lineRule="exact"/>
              <w:jc w:val="center"/>
              <w:rPr>
                <w:rFonts w:eastAsia="仿宋"/>
                <w:bCs/>
                <w:color w:val="000000"/>
                <w:sz w:val="28"/>
                <w:szCs w:val="24"/>
              </w:rPr>
            </w:pPr>
            <w:r>
              <w:rPr>
                <w:rFonts w:eastAsia="仿宋"/>
                <w:bCs/>
                <w:color w:val="000000"/>
                <w:sz w:val="28"/>
                <w:szCs w:val="24"/>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93" w:type="dxa"/>
            <w:vAlign w:val="center"/>
          </w:tcPr>
          <w:p>
            <w:pPr>
              <w:shd w:val="clear" w:color="010000" w:fill="auto"/>
              <w:spacing w:line="400" w:lineRule="exact"/>
              <w:jc w:val="left"/>
              <w:rPr>
                <w:rFonts w:eastAsia="仿宋_GB2312"/>
                <w:bCs/>
                <w:sz w:val="28"/>
                <w:szCs w:val="28"/>
              </w:rPr>
            </w:pPr>
            <w:r>
              <w:rPr>
                <w:rFonts w:eastAsia="仿宋_GB2312"/>
                <w:bCs/>
                <w:sz w:val="28"/>
                <w:szCs w:val="28"/>
              </w:rPr>
              <w:t>10000万元以上至100000万元</w:t>
            </w:r>
          </w:p>
          <w:p>
            <w:pPr>
              <w:shd w:val="clear" w:color="010000" w:fill="auto"/>
              <w:spacing w:line="400" w:lineRule="exact"/>
              <w:jc w:val="left"/>
              <w:rPr>
                <w:rFonts w:eastAsia="仿宋_GB2312"/>
                <w:bCs/>
                <w:sz w:val="28"/>
                <w:szCs w:val="28"/>
              </w:rPr>
            </w:pPr>
            <w:r>
              <w:rPr>
                <w:rFonts w:eastAsia="仿宋_GB2312"/>
                <w:bCs/>
                <w:sz w:val="28"/>
                <w:szCs w:val="28"/>
              </w:rPr>
              <w:t>（含100000</w:t>
            </w:r>
            <w:r>
              <w:rPr>
                <w:rFonts w:hint="eastAsia" w:eastAsia="仿宋_GB2312"/>
                <w:bCs/>
                <w:sz w:val="28"/>
                <w:szCs w:val="28"/>
              </w:rPr>
              <w:t>万元</w:t>
            </w:r>
            <w:r>
              <w:rPr>
                <w:rFonts w:eastAsia="仿宋_GB2312"/>
                <w:bCs/>
                <w:sz w:val="28"/>
                <w:szCs w:val="28"/>
              </w:rPr>
              <w:t>）</w:t>
            </w:r>
          </w:p>
        </w:tc>
        <w:tc>
          <w:tcPr>
            <w:tcW w:w="1885" w:type="dxa"/>
            <w:vAlign w:val="center"/>
          </w:tcPr>
          <w:p>
            <w:pPr>
              <w:shd w:val="clear" w:color="010000" w:fill="auto"/>
              <w:spacing w:line="400" w:lineRule="exact"/>
              <w:jc w:val="center"/>
              <w:rPr>
                <w:rFonts w:eastAsia="仿宋_GB2312"/>
                <w:bCs/>
                <w:sz w:val="28"/>
                <w:szCs w:val="28"/>
              </w:rPr>
            </w:pPr>
            <w:r>
              <w:rPr>
                <w:rFonts w:eastAsia="仿宋_GB2312"/>
                <w:bCs/>
                <w:sz w:val="28"/>
                <w:szCs w:val="28"/>
              </w:rPr>
              <w:t>0.05%</w:t>
            </w:r>
          </w:p>
        </w:tc>
        <w:tc>
          <w:tcPr>
            <w:tcW w:w="1431" w:type="dxa"/>
            <w:vAlign w:val="center"/>
          </w:tcPr>
          <w:p>
            <w:pPr>
              <w:shd w:val="clear" w:color="010000" w:fill="auto"/>
              <w:spacing w:line="400" w:lineRule="exact"/>
              <w:jc w:val="center"/>
              <w:rPr>
                <w:rFonts w:eastAsia="仿宋_GB2312"/>
                <w:bCs/>
                <w:snapToGrid w:val="0"/>
                <w:kern w:val="0"/>
                <w:sz w:val="28"/>
                <w:szCs w:val="28"/>
                <w:lang w:eastAsia="en-US"/>
              </w:rPr>
            </w:pPr>
            <w:r>
              <w:rPr>
                <w:rFonts w:eastAsia="仿宋_GB2312"/>
                <w:bCs/>
                <w:sz w:val="28"/>
                <w:szCs w:val="28"/>
              </w:rPr>
              <w:t>40%</w:t>
            </w:r>
          </w:p>
        </w:tc>
        <w:tc>
          <w:tcPr>
            <w:tcW w:w="1647" w:type="dxa"/>
            <w:vAlign w:val="center"/>
          </w:tcPr>
          <w:p>
            <w:pPr>
              <w:shd w:val="clear" w:color="010000" w:fill="auto"/>
              <w:spacing w:line="400" w:lineRule="exact"/>
              <w:jc w:val="center"/>
              <w:rPr>
                <w:rFonts w:eastAsia="仿宋"/>
                <w:bCs/>
                <w:color w:val="000000"/>
                <w:sz w:val="28"/>
                <w:szCs w:val="24"/>
              </w:rPr>
            </w:pPr>
            <w:r>
              <w:rPr>
                <w:rFonts w:eastAsia="仿宋"/>
                <w:bCs/>
                <w:color w:val="000000"/>
                <w:sz w:val="28"/>
                <w:szCs w:val="24"/>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56" w:type="dxa"/>
            <w:gridSpan w:val="4"/>
            <w:vAlign w:val="center"/>
          </w:tcPr>
          <w:p>
            <w:pPr>
              <w:shd w:val="clear" w:color="010000" w:fill="auto"/>
              <w:spacing w:line="400" w:lineRule="exact"/>
              <w:jc w:val="left"/>
              <w:rPr>
                <w:rFonts w:eastAsia="仿宋_GB2312"/>
                <w:bCs/>
                <w:color w:val="000000"/>
                <w:sz w:val="28"/>
                <w:szCs w:val="24"/>
              </w:rPr>
            </w:pPr>
            <w:r>
              <w:rPr>
                <w:rFonts w:hint="eastAsia" w:eastAsia="仿宋_GB2312"/>
                <w:bCs/>
                <w:sz w:val="28"/>
                <w:szCs w:val="28"/>
              </w:rPr>
              <w:t>备注：1、单次服务费不低于600元；2、含税，税率6%。</w:t>
            </w:r>
          </w:p>
        </w:tc>
      </w:tr>
    </w:tbl>
    <w:p>
      <w:pPr>
        <w:spacing w:line="360" w:lineRule="auto"/>
        <w:ind w:firstLine="840" w:firstLineChars="300"/>
        <w:rPr>
          <w:sz w:val="28"/>
          <w:szCs w:val="28"/>
        </w:rPr>
      </w:pPr>
    </w:p>
    <w:p>
      <w:pPr>
        <w:spacing w:line="360" w:lineRule="auto"/>
        <w:ind w:firstLine="840" w:firstLineChars="300"/>
        <w:rPr>
          <w:sz w:val="28"/>
          <w:szCs w:val="28"/>
        </w:rPr>
      </w:pPr>
    </w:p>
    <w:p>
      <w:pPr>
        <w:spacing w:line="360" w:lineRule="auto"/>
        <w:ind w:firstLine="840" w:firstLineChars="300"/>
        <w:rPr>
          <w:sz w:val="28"/>
          <w:szCs w:val="28"/>
        </w:rPr>
      </w:pPr>
    </w:p>
    <w:p>
      <w:pPr>
        <w:spacing w:line="360" w:lineRule="auto"/>
        <w:ind w:firstLine="840" w:firstLineChars="300"/>
        <w:rPr>
          <w:sz w:val="28"/>
          <w:szCs w:val="28"/>
        </w:rPr>
      </w:pPr>
    </w:p>
    <w:p>
      <w:pPr>
        <w:spacing w:line="360" w:lineRule="auto"/>
        <w:ind w:firstLine="840" w:firstLineChars="300"/>
        <w:rPr>
          <w:sz w:val="28"/>
          <w:szCs w:val="28"/>
        </w:rPr>
      </w:pPr>
    </w:p>
    <w:p>
      <w:pPr>
        <w:spacing w:line="360" w:lineRule="auto"/>
        <w:ind w:firstLine="840" w:firstLineChars="300"/>
        <w:rPr>
          <w:sz w:val="28"/>
          <w:szCs w:val="28"/>
        </w:rPr>
      </w:pPr>
    </w:p>
    <w:p>
      <w:pPr>
        <w:spacing w:line="360" w:lineRule="auto"/>
        <w:ind w:firstLine="840" w:firstLineChars="300"/>
        <w:rPr>
          <w:rFonts w:hint="eastAsia"/>
          <w:sz w:val="28"/>
          <w:szCs w:val="28"/>
        </w:rPr>
      </w:pPr>
    </w:p>
    <w:p>
      <w:pPr>
        <w:spacing w:line="360" w:lineRule="auto"/>
        <w:ind w:firstLine="840" w:firstLineChars="300"/>
        <w:rPr>
          <w:rFonts w:hint="eastAsia"/>
          <w:sz w:val="28"/>
          <w:szCs w:val="28"/>
        </w:rPr>
      </w:pPr>
    </w:p>
    <w:p>
      <w:pPr>
        <w:spacing w:line="360" w:lineRule="auto"/>
        <w:ind w:firstLine="840" w:firstLineChars="300"/>
        <w:rPr>
          <w:rFonts w:hint="eastAsia"/>
          <w:sz w:val="28"/>
          <w:szCs w:val="28"/>
        </w:rPr>
      </w:pPr>
    </w:p>
    <w:p>
      <w:pPr>
        <w:spacing w:line="360" w:lineRule="auto"/>
        <w:ind w:firstLine="840" w:firstLineChars="300"/>
        <w:rPr>
          <w:rFonts w:hint="eastAsia"/>
          <w:sz w:val="28"/>
          <w:szCs w:val="28"/>
          <w:lang w:val="en-US" w:eastAsia="zh-CN"/>
        </w:rPr>
      </w:pPr>
    </w:p>
    <w:p>
      <w:pPr>
        <w:spacing w:line="360" w:lineRule="auto"/>
        <w:ind w:firstLine="840" w:firstLineChars="300"/>
        <w:rPr>
          <w:sz w:val="28"/>
          <w:szCs w:val="28"/>
        </w:rPr>
      </w:pPr>
      <w:r>
        <w:rPr>
          <w:rFonts w:hint="eastAsia"/>
          <w:sz w:val="28"/>
          <w:szCs w:val="28"/>
          <w:lang w:val="en-US" w:eastAsia="zh-CN"/>
        </w:rPr>
        <w:t>8</w:t>
      </w:r>
      <w:r>
        <w:rPr>
          <w:rFonts w:hint="eastAsia"/>
          <w:sz w:val="28"/>
          <w:szCs w:val="28"/>
        </w:rPr>
        <w:t>、发票提供：本次拍卖成交标的，委托人将实际结算货款交至区财政专用账户，由区财政授权单位向买受人开具非税票据。</w:t>
      </w:r>
    </w:p>
    <w:p>
      <w:pPr>
        <w:spacing w:line="360" w:lineRule="auto"/>
        <w:ind w:firstLine="840" w:firstLineChars="300"/>
        <w:rPr>
          <w:sz w:val="28"/>
          <w:szCs w:val="28"/>
        </w:rPr>
      </w:pPr>
    </w:p>
    <w:p>
      <w:pPr>
        <w:spacing w:line="360" w:lineRule="auto"/>
        <w:ind w:firstLine="840" w:firstLineChars="300"/>
        <w:rPr>
          <w:sz w:val="28"/>
          <w:szCs w:val="28"/>
        </w:rPr>
      </w:pPr>
    </w:p>
    <w:p>
      <w:pPr>
        <w:spacing w:line="360" w:lineRule="auto"/>
        <w:ind w:firstLine="840" w:firstLineChars="300"/>
        <w:rPr>
          <w:sz w:val="28"/>
          <w:szCs w:val="28"/>
        </w:rPr>
      </w:pPr>
    </w:p>
    <w:p>
      <w:pPr>
        <w:spacing w:line="360" w:lineRule="auto"/>
        <w:ind w:firstLine="883" w:firstLineChars="200"/>
        <w:rPr>
          <w:b/>
          <w:sz w:val="44"/>
          <w:szCs w:val="44"/>
        </w:rPr>
      </w:pPr>
    </w:p>
    <w:p>
      <w:pPr>
        <w:spacing w:line="360" w:lineRule="auto"/>
        <w:ind w:firstLine="883" w:firstLineChars="200"/>
        <w:rPr>
          <w:b/>
          <w:sz w:val="44"/>
          <w:szCs w:val="44"/>
        </w:rPr>
      </w:pPr>
    </w:p>
    <w:p>
      <w:pPr>
        <w:pStyle w:val="12"/>
        <w:rPr>
          <w:b/>
          <w:sz w:val="44"/>
          <w:szCs w:val="44"/>
        </w:rPr>
      </w:pPr>
    </w:p>
    <w:p>
      <w:pPr>
        <w:pStyle w:val="12"/>
        <w:rPr>
          <w:b/>
          <w:sz w:val="44"/>
          <w:szCs w:val="44"/>
        </w:rPr>
      </w:pPr>
    </w:p>
    <w:p>
      <w:pPr>
        <w:pStyle w:val="12"/>
        <w:rPr>
          <w:b/>
          <w:sz w:val="44"/>
          <w:szCs w:val="44"/>
        </w:rPr>
      </w:pPr>
    </w:p>
    <w:p>
      <w:pPr>
        <w:pStyle w:val="12"/>
        <w:rPr>
          <w:b/>
          <w:sz w:val="44"/>
          <w:szCs w:val="44"/>
        </w:rPr>
      </w:pPr>
    </w:p>
    <w:p>
      <w:pPr>
        <w:pStyle w:val="12"/>
        <w:rPr>
          <w:b/>
          <w:sz w:val="44"/>
          <w:szCs w:val="44"/>
        </w:rPr>
      </w:pPr>
    </w:p>
    <w:p>
      <w:pPr>
        <w:pStyle w:val="12"/>
        <w:rPr>
          <w:b/>
          <w:sz w:val="44"/>
          <w:szCs w:val="44"/>
        </w:rPr>
      </w:pPr>
    </w:p>
    <w:p>
      <w:pPr>
        <w:pStyle w:val="12"/>
        <w:rPr>
          <w:b/>
          <w:sz w:val="44"/>
          <w:szCs w:val="44"/>
        </w:rPr>
      </w:pPr>
    </w:p>
    <w:p>
      <w:pPr>
        <w:pStyle w:val="12"/>
        <w:rPr>
          <w:b/>
          <w:sz w:val="44"/>
          <w:szCs w:val="44"/>
        </w:rPr>
      </w:pPr>
    </w:p>
    <w:p>
      <w:pPr>
        <w:spacing w:line="360" w:lineRule="auto"/>
        <w:ind w:firstLine="0" w:firstLineChars="0"/>
        <w:rPr>
          <w:b/>
          <w:sz w:val="44"/>
          <w:szCs w:val="44"/>
        </w:rPr>
      </w:pPr>
    </w:p>
    <w:p>
      <w:pPr>
        <w:spacing w:line="360" w:lineRule="auto"/>
        <w:rPr>
          <w:rFonts w:hint="eastAsia"/>
          <w:sz w:val="44"/>
          <w:szCs w:val="44"/>
        </w:rPr>
      </w:pPr>
      <w:bookmarkStart w:id="16" w:name="_Toc28762_WPSOffice_Level1"/>
      <w:bookmarkStart w:id="17" w:name="_Toc11901_WPSOffice_Level1"/>
      <w:bookmarkStart w:id="18" w:name="_Toc28843_WPSOffice_Level1"/>
      <w:bookmarkStart w:id="19" w:name="_Toc16242_WPSOffice_Level1"/>
      <w:bookmarkStart w:id="20" w:name="_Toc11310_WPSOffice_Level1"/>
    </w:p>
    <w:p>
      <w:pPr>
        <w:spacing w:line="360" w:lineRule="auto"/>
        <w:rPr>
          <w:sz w:val="44"/>
          <w:szCs w:val="44"/>
        </w:rPr>
      </w:pPr>
      <w:r>
        <w:rPr>
          <w:rFonts w:hint="eastAsia"/>
          <w:sz w:val="44"/>
          <w:szCs w:val="44"/>
        </w:rPr>
        <w:t>附件1拍卖成交确认书（样本）</w:t>
      </w:r>
      <w:bookmarkEnd w:id="16"/>
      <w:bookmarkEnd w:id="17"/>
      <w:bookmarkEnd w:id="18"/>
      <w:bookmarkEnd w:id="19"/>
      <w:bookmarkEnd w:id="20"/>
    </w:p>
    <w:p>
      <w:pPr>
        <w:spacing w:line="520" w:lineRule="exact"/>
        <w:jc w:val="center"/>
        <w:rPr>
          <w:rFonts w:eastAsia="仿宋_GB2312"/>
          <w:b/>
          <w:bCs/>
          <w:sz w:val="44"/>
          <w:szCs w:val="44"/>
        </w:rPr>
      </w:pPr>
    </w:p>
    <w:p>
      <w:pPr>
        <w:spacing w:line="520" w:lineRule="exact"/>
        <w:jc w:val="center"/>
        <w:rPr>
          <w:rFonts w:eastAsia="仿宋_GB2312"/>
          <w:b/>
          <w:bCs/>
          <w:sz w:val="44"/>
          <w:szCs w:val="44"/>
        </w:rPr>
      </w:pPr>
      <w:r>
        <w:rPr>
          <w:rFonts w:hint="eastAsia" w:eastAsia="仿宋_GB2312"/>
          <w:b/>
          <w:bCs/>
          <w:sz w:val="44"/>
          <w:szCs w:val="44"/>
        </w:rPr>
        <w:t>拍 卖 成 交 确 认 书</w:t>
      </w:r>
    </w:p>
    <w:p>
      <w:pPr>
        <w:spacing w:line="520" w:lineRule="exact"/>
        <w:jc w:val="right"/>
        <w:rPr>
          <w:sz w:val="24"/>
        </w:rPr>
      </w:pPr>
      <w:r>
        <w:rPr>
          <w:rFonts w:hint="eastAsia"/>
          <w:sz w:val="24"/>
        </w:rPr>
        <w:t>山广拍确合字【20</w:t>
      </w:r>
      <w:r>
        <w:rPr>
          <w:rFonts w:hint="eastAsia"/>
          <w:sz w:val="24"/>
          <w:u w:val="single"/>
        </w:rPr>
        <w:t xml:space="preserve">  </w:t>
      </w:r>
      <w:r>
        <w:rPr>
          <w:rFonts w:hint="eastAsia"/>
          <w:sz w:val="24"/>
        </w:rPr>
        <w:t>】字第</w:t>
      </w:r>
      <w:r>
        <w:rPr>
          <w:rFonts w:hint="eastAsia"/>
          <w:sz w:val="24"/>
          <w:u w:val="single"/>
        </w:rPr>
        <w:t xml:space="preserve">   </w:t>
      </w:r>
      <w:r>
        <w:rPr>
          <w:rFonts w:hint="eastAsia"/>
          <w:sz w:val="24"/>
        </w:rPr>
        <w:t>号</w:t>
      </w:r>
    </w:p>
    <w:p>
      <w:pPr>
        <w:spacing w:line="520" w:lineRule="exact"/>
        <w:jc w:val="right"/>
        <w:rPr>
          <w:sz w:val="24"/>
        </w:rPr>
      </w:pPr>
    </w:p>
    <w:p>
      <w:pPr>
        <w:spacing w:line="4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竞买人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持</w:t>
      </w:r>
      <w:r>
        <w:rPr>
          <w:rFonts w:hint="eastAsia" w:ascii="仿宋_GB2312" w:hAnsi="宋体" w:eastAsia="仿宋_GB2312"/>
          <w:sz w:val="28"/>
          <w:szCs w:val="28"/>
          <w:u w:val="single"/>
        </w:rPr>
        <w:t xml:space="preserve">    </w:t>
      </w:r>
      <w:r>
        <w:rPr>
          <w:rFonts w:hint="eastAsia" w:ascii="仿宋_GB2312" w:hAnsi="宋体" w:eastAsia="仿宋_GB2312"/>
          <w:sz w:val="28"/>
          <w:szCs w:val="28"/>
        </w:rPr>
        <w:t>号竞买号牌于</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日在我公司举行的【20</w:t>
      </w:r>
      <w:r>
        <w:rPr>
          <w:rFonts w:hint="eastAsia" w:ascii="仿宋_GB2312" w:hAnsi="宋体" w:eastAsia="仿宋_GB2312"/>
          <w:sz w:val="28"/>
          <w:szCs w:val="28"/>
          <w:u w:val="single"/>
        </w:rPr>
        <w:t xml:space="preserve">    </w:t>
      </w:r>
      <w:r>
        <w:rPr>
          <w:rFonts w:hint="eastAsia" w:ascii="仿宋_GB2312" w:hAnsi="宋体" w:eastAsia="仿宋_GB2312"/>
          <w:sz w:val="28"/>
          <w:szCs w:val="28"/>
        </w:rPr>
        <w:t>】第</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期拍卖会上，竞得如下标的，成为该标的买受人。</w:t>
      </w:r>
    </w:p>
    <w:tbl>
      <w:tblPr>
        <w:tblW w:w="100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514"/>
        <w:gridCol w:w="1366"/>
        <w:gridCol w:w="1379"/>
        <w:gridCol w:w="1395"/>
        <w:gridCol w:w="1590"/>
        <w:gridCol w:w="1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28" w:type="dxa"/>
            <w:vAlign w:val="center"/>
          </w:tcPr>
          <w:p>
            <w:pPr>
              <w:spacing w:line="360" w:lineRule="exact"/>
              <w:jc w:val="center"/>
              <w:rPr>
                <w:rFonts w:hint="eastAsia" w:ascii="仿宋_GB2312" w:hAnsi="宋体" w:eastAsia="仿宋_GB2312"/>
                <w:sz w:val="28"/>
                <w:szCs w:val="28"/>
              </w:rPr>
            </w:pPr>
            <w:r>
              <w:rPr>
                <w:rFonts w:hint="eastAsia" w:ascii="仿宋_GB2312" w:hAnsi="宋体" w:eastAsia="仿宋_GB2312"/>
                <w:sz w:val="28"/>
                <w:szCs w:val="28"/>
              </w:rPr>
              <w:t>标的序号</w:t>
            </w:r>
          </w:p>
        </w:tc>
        <w:tc>
          <w:tcPr>
            <w:tcW w:w="1514" w:type="dxa"/>
            <w:vAlign w:val="center"/>
          </w:tcPr>
          <w:p>
            <w:pPr>
              <w:spacing w:line="360" w:lineRule="exact"/>
              <w:jc w:val="center"/>
              <w:rPr>
                <w:rFonts w:hint="eastAsia" w:ascii="仿宋_GB2312" w:hAnsi="宋体" w:eastAsia="仿宋_GB2312"/>
                <w:sz w:val="28"/>
                <w:szCs w:val="28"/>
              </w:rPr>
            </w:pPr>
            <w:r>
              <w:rPr>
                <w:rFonts w:hint="eastAsia" w:ascii="仿宋_GB2312" w:hAnsi="宋体" w:eastAsia="仿宋_GB2312"/>
                <w:sz w:val="28"/>
                <w:szCs w:val="28"/>
              </w:rPr>
              <w:t>标的名称</w:t>
            </w:r>
          </w:p>
        </w:tc>
        <w:tc>
          <w:tcPr>
            <w:tcW w:w="1366" w:type="dxa"/>
            <w:vAlign w:val="center"/>
          </w:tcPr>
          <w:p>
            <w:pPr>
              <w:spacing w:line="360" w:lineRule="exact"/>
              <w:jc w:val="center"/>
              <w:rPr>
                <w:rFonts w:hint="eastAsia" w:ascii="仿宋_GB2312" w:hAnsi="宋体" w:eastAsia="仿宋_GB2312"/>
                <w:sz w:val="28"/>
                <w:szCs w:val="28"/>
              </w:rPr>
            </w:pPr>
            <w:r>
              <w:rPr>
                <w:rFonts w:hint="eastAsia" w:ascii="仿宋_GB2312" w:hAnsi="宋体" w:eastAsia="仿宋_GB2312"/>
                <w:sz w:val="28"/>
                <w:szCs w:val="28"/>
                <w:lang w:eastAsia="zh-CN"/>
              </w:rPr>
              <w:t>成交单价（</w:t>
            </w:r>
            <w:r>
              <w:rPr>
                <w:rFonts w:hint="eastAsia" w:ascii="仿宋_GB2312" w:hAnsi="宋体" w:eastAsia="仿宋_GB2312"/>
                <w:sz w:val="28"/>
                <w:szCs w:val="28"/>
              </w:rPr>
              <w:t>元</w:t>
            </w:r>
            <w:r>
              <w:rPr>
                <w:rFonts w:hint="eastAsia" w:ascii="仿宋_GB2312" w:hAnsi="宋体" w:eastAsia="仿宋_GB2312"/>
                <w:sz w:val="28"/>
                <w:szCs w:val="28"/>
                <w:lang w:val="en-US" w:eastAsia="zh-CN"/>
              </w:rPr>
              <w:t>/吨</w:t>
            </w:r>
            <w:r>
              <w:rPr>
                <w:rFonts w:hint="eastAsia" w:ascii="仿宋_GB2312" w:hAnsi="宋体" w:eastAsia="仿宋_GB2312"/>
                <w:sz w:val="28"/>
                <w:szCs w:val="28"/>
                <w:lang w:eastAsia="zh-CN"/>
              </w:rPr>
              <w:t>）</w:t>
            </w:r>
          </w:p>
        </w:tc>
        <w:tc>
          <w:tcPr>
            <w:tcW w:w="1379" w:type="dxa"/>
            <w:vAlign w:val="center"/>
          </w:tcPr>
          <w:p>
            <w:pPr>
              <w:spacing w:line="360" w:lineRule="exact"/>
              <w:jc w:val="center"/>
              <w:rPr>
                <w:rFonts w:hint="eastAsia" w:ascii="仿宋_GB2312" w:hAnsi="宋体" w:eastAsia="仿宋_GB2312"/>
                <w:sz w:val="28"/>
                <w:szCs w:val="28"/>
              </w:rPr>
            </w:pPr>
            <w:r>
              <w:rPr>
                <w:rFonts w:hint="eastAsia" w:ascii="仿宋_GB2312" w:hAnsi="宋体" w:eastAsia="仿宋_GB2312"/>
                <w:sz w:val="28"/>
                <w:szCs w:val="28"/>
                <w:lang w:eastAsia="zh-CN"/>
              </w:rPr>
              <w:t>预估</w:t>
            </w:r>
            <w:r>
              <w:rPr>
                <w:rFonts w:hint="eastAsia" w:ascii="仿宋_GB2312" w:hAnsi="宋体" w:eastAsia="仿宋_GB2312"/>
                <w:sz w:val="28"/>
                <w:szCs w:val="28"/>
              </w:rPr>
              <w:t>数量</w:t>
            </w:r>
            <w:r>
              <w:rPr>
                <w:rFonts w:hint="eastAsia" w:ascii="仿宋_GB2312" w:hAnsi="宋体" w:eastAsia="仿宋_GB2312"/>
                <w:sz w:val="28"/>
                <w:szCs w:val="28"/>
                <w:lang w:eastAsia="zh-CN"/>
              </w:rPr>
              <w:t>（吨）</w:t>
            </w:r>
          </w:p>
        </w:tc>
        <w:tc>
          <w:tcPr>
            <w:tcW w:w="1395" w:type="dxa"/>
            <w:vAlign w:val="center"/>
          </w:tcPr>
          <w:p>
            <w:pPr>
              <w:spacing w:line="360" w:lineRule="exact"/>
              <w:jc w:val="center"/>
              <w:rPr>
                <w:rFonts w:hint="eastAsia" w:ascii="仿宋_GB2312" w:hAnsi="宋体" w:eastAsia="仿宋_GB2312"/>
                <w:sz w:val="28"/>
                <w:szCs w:val="28"/>
              </w:rPr>
            </w:pPr>
            <w:r>
              <w:rPr>
                <w:rFonts w:hint="eastAsia" w:ascii="仿宋_GB2312" w:hAnsi="宋体" w:eastAsia="仿宋_GB2312"/>
                <w:sz w:val="28"/>
                <w:szCs w:val="28"/>
              </w:rPr>
              <w:t>成交金额</w:t>
            </w:r>
            <w:r>
              <w:rPr>
                <w:rFonts w:hint="eastAsia" w:ascii="仿宋_GB2312" w:hAnsi="宋体" w:eastAsia="仿宋_GB2312"/>
                <w:sz w:val="28"/>
                <w:szCs w:val="28"/>
                <w:lang w:eastAsia="zh-CN"/>
              </w:rPr>
              <w:t>（</w:t>
            </w:r>
            <w:r>
              <w:rPr>
                <w:rFonts w:hint="eastAsia" w:ascii="仿宋_GB2312" w:hAnsi="宋体" w:eastAsia="仿宋_GB2312"/>
                <w:sz w:val="28"/>
                <w:szCs w:val="28"/>
              </w:rPr>
              <w:t>元</w:t>
            </w:r>
            <w:r>
              <w:rPr>
                <w:rFonts w:hint="eastAsia" w:ascii="仿宋_GB2312" w:hAnsi="宋体" w:eastAsia="仿宋_GB2312"/>
                <w:sz w:val="28"/>
                <w:szCs w:val="28"/>
                <w:lang w:eastAsia="zh-CN"/>
              </w:rPr>
              <w:t>）</w:t>
            </w:r>
          </w:p>
        </w:tc>
        <w:tc>
          <w:tcPr>
            <w:tcW w:w="1590" w:type="dxa"/>
            <w:vAlign w:val="center"/>
          </w:tcPr>
          <w:p>
            <w:pPr>
              <w:spacing w:line="360" w:lineRule="exact"/>
              <w:jc w:val="center"/>
              <w:rPr>
                <w:rFonts w:hint="eastAsia" w:ascii="仿宋_GB2312" w:hAnsi="宋体" w:eastAsia="仿宋_GB2312"/>
                <w:sz w:val="28"/>
                <w:szCs w:val="28"/>
                <w:u w:val="single"/>
              </w:rPr>
            </w:pPr>
            <w:r>
              <w:rPr>
                <w:rFonts w:hint="eastAsia" w:ascii="仿宋_GB2312" w:hAnsi="宋体" w:eastAsia="仿宋_GB2312"/>
                <w:sz w:val="28"/>
                <w:szCs w:val="28"/>
              </w:rPr>
              <w:t>佣金额</w:t>
            </w:r>
            <w:r>
              <w:rPr>
                <w:rFonts w:hint="eastAsia" w:ascii="仿宋_GB2312" w:hAnsi="宋体" w:eastAsia="仿宋_GB2312"/>
                <w:sz w:val="28"/>
                <w:szCs w:val="28"/>
                <w:lang w:eastAsia="zh-CN"/>
              </w:rPr>
              <w:t>（</w:t>
            </w:r>
            <w:r>
              <w:rPr>
                <w:rFonts w:hint="eastAsia" w:ascii="仿宋_GB2312" w:hAnsi="宋体" w:eastAsia="仿宋_GB2312"/>
                <w:sz w:val="28"/>
                <w:szCs w:val="28"/>
              </w:rPr>
              <w:t>元</w:t>
            </w:r>
            <w:r>
              <w:rPr>
                <w:rFonts w:hint="eastAsia" w:ascii="仿宋_GB2312" w:hAnsi="宋体" w:eastAsia="仿宋_GB2312"/>
                <w:sz w:val="28"/>
                <w:szCs w:val="28"/>
                <w:lang w:eastAsia="zh-CN"/>
              </w:rPr>
              <w:t>）</w:t>
            </w:r>
          </w:p>
        </w:tc>
        <w:tc>
          <w:tcPr>
            <w:tcW w:w="1959" w:type="dxa"/>
            <w:vAlign w:val="center"/>
          </w:tcPr>
          <w:p>
            <w:pPr>
              <w:spacing w:line="360" w:lineRule="exact"/>
              <w:jc w:val="center"/>
              <w:rPr>
                <w:rFonts w:hint="eastAsia" w:ascii="仿宋_GB2312" w:hAnsi="宋体" w:eastAsia="仿宋_GB2312"/>
                <w:sz w:val="28"/>
                <w:szCs w:val="28"/>
              </w:rPr>
            </w:pPr>
            <w:r>
              <w:rPr>
                <w:rFonts w:hint="eastAsia" w:ascii="仿宋_GB2312" w:hAnsi="宋体" w:eastAsia="仿宋_GB2312"/>
                <w:sz w:val="28"/>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828" w:type="dxa"/>
            <w:vAlign w:val="top"/>
          </w:tcPr>
          <w:p>
            <w:pPr>
              <w:spacing w:line="360" w:lineRule="exact"/>
              <w:rPr>
                <w:rFonts w:hint="eastAsia" w:ascii="仿宋_GB2312" w:hAnsi="宋体" w:eastAsia="仿宋_GB2312"/>
                <w:sz w:val="28"/>
                <w:szCs w:val="28"/>
              </w:rPr>
            </w:pPr>
          </w:p>
        </w:tc>
        <w:tc>
          <w:tcPr>
            <w:tcW w:w="1514" w:type="dxa"/>
            <w:vAlign w:val="top"/>
          </w:tcPr>
          <w:p>
            <w:pPr>
              <w:spacing w:line="360" w:lineRule="exact"/>
              <w:rPr>
                <w:rFonts w:hint="eastAsia" w:ascii="仿宋_GB2312" w:hAnsi="宋体" w:eastAsia="仿宋_GB2312"/>
                <w:sz w:val="28"/>
                <w:szCs w:val="28"/>
              </w:rPr>
            </w:pPr>
          </w:p>
        </w:tc>
        <w:tc>
          <w:tcPr>
            <w:tcW w:w="1366" w:type="dxa"/>
            <w:vAlign w:val="top"/>
          </w:tcPr>
          <w:p>
            <w:pPr>
              <w:spacing w:line="360" w:lineRule="exact"/>
              <w:rPr>
                <w:rFonts w:hint="eastAsia" w:ascii="仿宋_GB2312" w:hAnsi="宋体" w:eastAsia="仿宋_GB2312"/>
                <w:sz w:val="28"/>
                <w:szCs w:val="28"/>
              </w:rPr>
            </w:pPr>
          </w:p>
        </w:tc>
        <w:tc>
          <w:tcPr>
            <w:tcW w:w="1379" w:type="dxa"/>
            <w:vAlign w:val="top"/>
          </w:tcPr>
          <w:p>
            <w:pPr>
              <w:spacing w:line="360" w:lineRule="exact"/>
              <w:rPr>
                <w:rFonts w:hint="eastAsia" w:ascii="仿宋_GB2312" w:hAnsi="宋体" w:eastAsia="仿宋_GB2312"/>
                <w:sz w:val="28"/>
                <w:szCs w:val="28"/>
              </w:rPr>
            </w:pPr>
          </w:p>
        </w:tc>
        <w:tc>
          <w:tcPr>
            <w:tcW w:w="1395" w:type="dxa"/>
            <w:vAlign w:val="top"/>
          </w:tcPr>
          <w:p>
            <w:pPr>
              <w:spacing w:line="360" w:lineRule="exact"/>
              <w:rPr>
                <w:rFonts w:hint="eastAsia" w:ascii="仿宋_GB2312" w:hAnsi="宋体" w:eastAsia="仿宋_GB2312"/>
                <w:sz w:val="28"/>
                <w:szCs w:val="28"/>
              </w:rPr>
            </w:pPr>
          </w:p>
        </w:tc>
        <w:tc>
          <w:tcPr>
            <w:tcW w:w="1590" w:type="dxa"/>
            <w:vAlign w:val="top"/>
          </w:tcPr>
          <w:p>
            <w:pPr>
              <w:spacing w:line="360" w:lineRule="exact"/>
              <w:rPr>
                <w:rFonts w:hint="eastAsia" w:ascii="仿宋_GB2312" w:hAnsi="宋体" w:eastAsia="仿宋_GB2312"/>
                <w:sz w:val="28"/>
                <w:szCs w:val="28"/>
              </w:rPr>
            </w:pPr>
          </w:p>
        </w:tc>
        <w:tc>
          <w:tcPr>
            <w:tcW w:w="1959" w:type="dxa"/>
            <w:vAlign w:val="top"/>
          </w:tcPr>
          <w:p>
            <w:pPr>
              <w:spacing w:line="360" w:lineRule="exact"/>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828" w:type="dxa"/>
            <w:vAlign w:val="top"/>
          </w:tcPr>
          <w:p>
            <w:pPr>
              <w:spacing w:line="360" w:lineRule="exact"/>
              <w:rPr>
                <w:rFonts w:hint="eastAsia" w:ascii="仿宋_GB2312" w:hAnsi="宋体" w:eastAsia="仿宋_GB2312"/>
                <w:sz w:val="28"/>
                <w:szCs w:val="28"/>
              </w:rPr>
            </w:pPr>
          </w:p>
        </w:tc>
        <w:tc>
          <w:tcPr>
            <w:tcW w:w="1514" w:type="dxa"/>
            <w:vAlign w:val="top"/>
          </w:tcPr>
          <w:p>
            <w:pPr>
              <w:spacing w:line="360" w:lineRule="exact"/>
              <w:rPr>
                <w:rFonts w:hint="eastAsia" w:ascii="仿宋_GB2312" w:hAnsi="宋体" w:eastAsia="仿宋_GB2312"/>
                <w:sz w:val="28"/>
                <w:szCs w:val="28"/>
              </w:rPr>
            </w:pPr>
          </w:p>
        </w:tc>
        <w:tc>
          <w:tcPr>
            <w:tcW w:w="1366" w:type="dxa"/>
            <w:vAlign w:val="top"/>
          </w:tcPr>
          <w:p>
            <w:pPr>
              <w:spacing w:line="360" w:lineRule="exact"/>
              <w:rPr>
                <w:rFonts w:hint="eastAsia" w:ascii="仿宋_GB2312" w:hAnsi="宋体" w:eastAsia="仿宋_GB2312"/>
                <w:sz w:val="28"/>
                <w:szCs w:val="28"/>
              </w:rPr>
            </w:pPr>
          </w:p>
        </w:tc>
        <w:tc>
          <w:tcPr>
            <w:tcW w:w="1379" w:type="dxa"/>
            <w:vAlign w:val="top"/>
          </w:tcPr>
          <w:p>
            <w:pPr>
              <w:spacing w:line="360" w:lineRule="exact"/>
              <w:rPr>
                <w:rFonts w:hint="eastAsia" w:ascii="仿宋_GB2312" w:hAnsi="宋体" w:eastAsia="仿宋_GB2312"/>
                <w:sz w:val="28"/>
                <w:szCs w:val="28"/>
              </w:rPr>
            </w:pPr>
          </w:p>
        </w:tc>
        <w:tc>
          <w:tcPr>
            <w:tcW w:w="1395" w:type="dxa"/>
            <w:vAlign w:val="top"/>
          </w:tcPr>
          <w:p>
            <w:pPr>
              <w:spacing w:line="360" w:lineRule="exact"/>
              <w:rPr>
                <w:rFonts w:hint="eastAsia" w:ascii="仿宋_GB2312" w:hAnsi="宋体" w:eastAsia="仿宋_GB2312"/>
                <w:sz w:val="28"/>
                <w:szCs w:val="28"/>
              </w:rPr>
            </w:pPr>
          </w:p>
        </w:tc>
        <w:tc>
          <w:tcPr>
            <w:tcW w:w="1590" w:type="dxa"/>
            <w:vAlign w:val="top"/>
          </w:tcPr>
          <w:p>
            <w:pPr>
              <w:spacing w:line="360" w:lineRule="exact"/>
              <w:rPr>
                <w:rFonts w:hint="eastAsia" w:ascii="仿宋_GB2312" w:hAnsi="宋体" w:eastAsia="仿宋_GB2312"/>
                <w:sz w:val="28"/>
                <w:szCs w:val="28"/>
              </w:rPr>
            </w:pPr>
          </w:p>
        </w:tc>
        <w:tc>
          <w:tcPr>
            <w:tcW w:w="1959" w:type="dxa"/>
            <w:vAlign w:val="top"/>
          </w:tcPr>
          <w:p>
            <w:pPr>
              <w:spacing w:line="360" w:lineRule="exact"/>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828" w:type="dxa"/>
            <w:vAlign w:val="top"/>
          </w:tcPr>
          <w:p>
            <w:pPr>
              <w:spacing w:line="360" w:lineRule="exact"/>
              <w:rPr>
                <w:rFonts w:hint="eastAsia" w:ascii="仿宋_GB2312" w:hAnsi="宋体" w:eastAsia="仿宋_GB2312"/>
                <w:sz w:val="28"/>
                <w:szCs w:val="28"/>
              </w:rPr>
            </w:pPr>
          </w:p>
        </w:tc>
        <w:tc>
          <w:tcPr>
            <w:tcW w:w="1514" w:type="dxa"/>
            <w:vAlign w:val="top"/>
          </w:tcPr>
          <w:p>
            <w:pPr>
              <w:spacing w:line="360" w:lineRule="exact"/>
              <w:rPr>
                <w:rFonts w:hint="eastAsia" w:ascii="仿宋_GB2312" w:hAnsi="宋体" w:eastAsia="仿宋_GB2312"/>
                <w:sz w:val="28"/>
                <w:szCs w:val="28"/>
              </w:rPr>
            </w:pPr>
          </w:p>
        </w:tc>
        <w:tc>
          <w:tcPr>
            <w:tcW w:w="1366" w:type="dxa"/>
            <w:vAlign w:val="top"/>
          </w:tcPr>
          <w:p>
            <w:pPr>
              <w:spacing w:line="360" w:lineRule="exact"/>
              <w:rPr>
                <w:rFonts w:hint="eastAsia" w:ascii="仿宋_GB2312" w:hAnsi="宋体" w:eastAsia="仿宋_GB2312"/>
                <w:sz w:val="28"/>
                <w:szCs w:val="28"/>
              </w:rPr>
            </w:pPr>
          </w:p>
        </w:tc>
        <w:tc>
          <w:tcPr>
            <w:tcW w:w="1379" w:type="dxa"/>
            <w:vAlign w:val="top"/>
          </w:tcPr>
          <w:p>
            <w:pPr>
              <w:spacing w:line="360" w:lineRule="exact"/>
              <w:rPr>
                <w:rFonts w:hint="eastAsia" w:ascii="仿宋_GB2312" w:hAnsi="宋体" w:eastAsia="仿宋_GB2312"/>
                <w:sz w:val="28"/>
                <w:szCs w:val="28"/>
              </w:rPr>
            </w:pPr>
          </w:p>
        </w:tc>
        <w:tc>
          <w:tcPr>
            <w:tcW w:w="1395" w:type="dxa"/>
            <w:vAlign w:val="top"/>
          </w:tcPr>
          <w:p>
            <w:pPr>
              <w:spacing w:line="360" w:lineRule="exact"/>
              <w:rPr>
                <w:rFonts w:hint="eastAsia" w:ascii="仿宋_GB2312" w:hAnsi="宋体" w:eastAsia="仿宋_GB2312"/>
                <w:sz w:val="28"/>
                <w:szCs w:val="28"/>
              </w:rPr>
            </w:pPr>
          </w:p>
        </w:tc>
        <w:tc>
          <w:tcPr>
            <w:tcW w:w="1590" w:type="dxa"/>
            <w:vAlign w:val="top"/>
          </w:tcPr>
          <w:p>
            <w:pPr>
              <w:spacing w:line="360" w:lineRule="exact"/>
              <w:rPr>
                <w:rFonts w:hint="eastAsia" w:ascii="仿宋_GB2312" w:hAnsi="宋体" w:eastAsia="仿宋_GB2312"/>
                <w:sz w:val="28"/>
                <w:szCs w:val="28"/>
              </w:rPr>
            </w:pPr>
          </w:p>
        </w:tc>
        <w:tc>
          <w:tcPr>
            <w:tcW w:w="1959" w:type="dxa"/>
            <w:vAlign w:val="top"/>
          </w:tcPr>
          <w:p>
            <w:pPr>
              <w:spacing w:line="360" w:lineRule="exact"/>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828" w:type="dxa"/>
            <w:vAlign w:val="top"/>
          </w:tcPr>
          <w:p>
            <w:pPr>
              <w:spacing w:line="360" w:lineRule="exact"/>
              <w:rPr>
                <w:rFonts w:hint="eastAsia" w:ascii="仿宋_GB2312" w:hAnsi="宋体" w:eastAsia="仿宋_GB2312"/>
                <w:sz w:val="28"/>
                <w:szCs w:val="28"/>
              </w:rPr>
            </w:pPr>
          </w:p>
        </w:tc>
        <w:tc>
          <w:tcPr>
            <w:tcW w:w="1514" w:type="dxa"/>
            <w:vAlign w:val="top"/>
          </w:tcPr>
          <w:p>
            <w:pPr>
              <w:spacing w:line="360" w:lineRule="exact"/>
              <w:rPr>
                <w:rFonts w:hint="eastAsia" w:ascii="仿宋_GB2312" w:hAnsi="宋体" w:eastAsia="仿宋_GB2312"/>
                <w:sz w:val="28"/>
                <w:szCs w:val="28"/>
              </w:rPr>
            </w:pPr>
          </w:p>
        </w:tc>
        <w:tc>
          <w:tcPr>
            <w:tcW w:w="1366" w:type="dxa"/>
            <w:vAlign w:val="top"/>
          </w:tcPr>
          <w:p>
            <w:pPr>
              <w:spacing w:line="360" w:lineRule="exact"/>
              <w:rPr>
                <w:rFonts w:hint="eastAsia" w:ascii="仿宋_GB2312" w:hAnsi="宋体" w:eastAsia="仿宋_GB2312"/>
                <w:sz w:val="28"/>
                <w:szCs w:val="28"/>
              </w:rPr>
            </w:pPr>
          </w:p>
        </w:tc>
        <w:tc>
          <w:tcPr>
            <w:tcW w:w="1379" w:type="dxa"/>
            <w:vAlign w:val="top"/>
          </w:tcPr>
          <w:p>
            <w:pPr>
              <w:spacing w:line="360" w:lineRule="exact"/>
              <w:rPr>
                <w:rFonts w:hint="eastAsia" w:ascii="仿宋_GB2312" w:hAnsi="宋体" w:eastAsia="仿宋_GB2312"/>
                <w:sz w:val="28"/>
                <w:szCs w:val="28"/>
              </w:rPr>
            </w:pPr>
          </w:p>
        </w:tc>
        <w:tc>
          <w:tcPr>
            <w:tcW w:w="1395" w:type="dxa"/>
            <w:vAlign w:val="top"/>
          </w:tcPr>
          <w:p>
            <w:pPr>
              <w:spacing w:line="360" w:lineRule="exact"/>
              <w:rPr>
                <w:rFonts w:hint="eastAsia" w:ascii="仿宋_GB2312" w:hAnsi="宋体" w:eastAsia="仿宋_GB2312"/>
                <w:sz w:val="28"/>
                <w:szCs w:val="28"/>
              </w:rPr>
            </w:pPr>
          </w:p>
        </w:tc>
        <w:tc>
          <w:tcPr>
            <w:tcW w:w="1590" w:type="dxa"/>
            <w:vAlign w:val="top"/>
          </w:tcPr>
          <w:p>
            <w:pPr>
              <w:spacing w:line="360" w:lineRule="exact"/>
              <w:rPr>
                <w:rFonts w:hint="eastAsia" w:ascii="仿宋_GB2312" w:hAnsi="宋体" w:eastAsia="仿宋_GB2312"/>
                <w:sz w:val="28"/>
                <w:szCs w:val="28"/>
              </w:rPr>
            </w:pPr>
          </w:p>
        </w:tc>
        <w:tc>
          <w:tcPr>
            <w:tcW w:w="1959" w:type="dxa"/>
            <w:vAlign w:val="top"/>
          </w:tcPr>
          <w:p>
            <w:pPr>
              <w:spacing w:line="360" w:lineRule="exact"/>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828" w:type="dxa"/>
            <w:vAlign w:val="top"/>
          </w:tcPr>
          <w:p>
            <w:pPr>
              <w:spacing w:line="360" w:lineRule="exact"/>
              <w:rPr>
                <w:rFonts w:hint="eastAsia" w:ascii="仿宋_GB2312" w:hAnsi="宋体" w:eastAsia="仿宋_GB2312"/>
                <w:sz w:val="28"/>
                <w:szCs w:val="28"/>
              </w:rPr>
            </w:pPr>
          </w:p>
        </w:tc>
        <w:tc>
          <w:tcPr>
            <w:tcW w:w="1514" w:type="dxa"/>
            <w:vAlign w:val="top"/>
          </w:tcPr>
          <w:p>
            <w:pPr>
              <w:spacing w:line="360" w:lineRule="exact"/>
              <w:rPr>
                <w:rFonts w:hint="eastAsia" w:ascii="仿宋_GB2312" w:hAnsi="宋体" w:eastAsia="仿宋_GB2312"/>
                <w:sz w:val="28"/>
                <w:szCs w:val="28"/>
              </w:rPr>
            </w:pPr>
          </w:p>
        </w:tc>
        <w:tc>
          <w:tcPr>
            <w:tcW w:w="1366" w:type="dxa"/>
            <w:vAlign w:val="top"/>
          </w:tcPr>
          <w:p>
            <w:pPr>
              <w:spacing w:line="360" w:lineRule="exact"/>
              <w:rPr>
                <w:rFonts w:hint="eastAsia" w:ascii="仿宋_GB2312" w:hAnsi="宋体" w:eastAsia="仿宋_GB2312"/>
                <w:sz w:val="28"/>
                <w:szCs w:val="28"/>
              </w:rPr>
            </w:pPr>
          </w:p>
        </w:tc>
        <w:tc>
          <w:tcPr>
            <w:tcW w:w="1379" w:type="dxa"/>
            <w:vAlign w:val="top"/>
          </w:tcPr>
          <w:p>
            <w:pPr>
              <w:spacing w:line="360" w:lineRule="exact"/>
              <w:rPr>
                <w:rFonts w:hint="eastAsia" w:ascii="仿宋_GB2312" w:hAnsi="宋体" w:eastAsia="仿宋_GB2312"/>
                <w:sz w:val="28"/>
                <w:szCs w:val="28"/>
              </w:rPr>
            </w:pPr>
          </w:p>
        </w:tc>
        <w:tc>
          <w:tcPr>
            <w:tcW w:w="1395" w:type="dxa"/>
            <w:vAlign w:val="top"/>
          </w:tcPr>
          <w:p>
            <w:pPr>
              <w:spacing w:line="360" w:lineRule="exact"/>
              <w:rPr>
                <w:rFonts w:hint="eastAsia" w:ascii="仿宋_GB2312" w:hAnsi="宋体" w:eastAsia="仿宋_GB2312"/>
                <w:sz w:val="28"/>
                <w:szCs w:val="28"/>
              </w:rPr>
            </w:pPr>
          </w:p>
        </w:tc>
        <w:tc>
          <w:tcPr>
            <w:tcW w:w="1590" w:type="dxa"/>
            <w:vAlign w:val="top"/>
          </w:tcPr>
          <w:p>
            <w:pPr>
              <w:spacing w:line="360" w:lineRule="exact"/>
              <w:rPr>
                <w:rFonts w:hint="eastAsia" w:ascii="仿宋_GB2312" w:hAnsi="宋体" w:eastAsia="仿宋_GB2312"/>
                <w:sz w:val="28"/>
                <w:szCs w:val="28"/>
              </w:rPr>
            </w:pPr>
          </w:p>
        </w:tc>
        <w:tc>
          <w:tcPr>
            <w:tcW w:w="1959" w:type="dxa"/>
            <w:vAlign w:val="top"/>
          </w:tcPr>
          <w:p>
            <w:pPr>
              <w:spacing w:line="360" w:lineRule="exact"/>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828" w:type="dxa"/>
            <w:vAlign w:val="top"/>
          </w:tcPr>
          <w:p>
            <w:pPr>
              <w:spacing w:line="360" w:lineRule="exact"/>
              <w:rPr>
                <w:rFonts w:hint="eastAsia" w:ascii="仿宋_GB2312" w:hAnsi="宋体" w:eastAsia="仿宋_GB2312"/>
                <w:sz w:val="28"/>
                <w:szCs w:val="28"/>
              </w:rPr>
            </w:pPr>
          </w:p>
        </w:tc>
        <w:tc>
          <w:tcPr>
            <w:tcW w:w="1514" w:type="dxa"/>
            <w:vAlign w:val="top"/>
          </w:tcPr>
          <w:p>
            <w:pPr>
              <w:spacing w:line="360" w:lineRule="exact"/>
              <w:rPr>
                <w:rFonts w:hint="eastAsia" w:ascii="仿宋_GB2312" w:hAnsi="宋体" w:eastAsia="仿宋_GB2312"/>
                <w:sz w:val="28"/>
                <w:szCs w:val="28"/>
              </w:rPr>
            </w:pPr>
          </w:p>
        </w:tc>
        <w:tc>
          <w:tcPr>
            <w:tcW w:w="1366" w:type="dxa"/>
            <w:vAlign w:val="top"/>
          </w:tcPr>
          <w:p>
            <w:pPr>
              <w:spacing w:line="360" w:lineRule="exact"/>
              <w:rPr>
                <w:rFonts w:hint="eastAsia" w:ascii="仿宋_GB2312" w:hAnsi="宋体" w:eastAsia="仿宋_GB2312"/>
                <w:sz w:val="28"/>
                <w:szCs w:val="28"/>
              </w:rPr>
            </w:pPr>
          </w:p>
        </w:tc>
        <w:tc>
          <w:tcPr>
            <w:tcW w:w="1379" w:type="dxa"/>
            <w:vAlign w:val="top"/>
          </w:tcPr>
          <w:p>
            <w:pPr>
              <w:spacing w:line="360" w:lineRule="exact"/>
              <w:rPr>
                <w:rFonts w:hint="eastAsia" w:ascii="仿宋_GB2312" w:hAnsi="宋体" w:eastAsia="仿宋_GB2312"/>
                <w:sz w:val="28"/>
                <w:szCs w:val="28"/>
              </w:rPr>
            </w:pPr>
          </w:p>
        </w:tc>
        <w:tc>
          <w:tcPr>
            <w:tcW w:w="1395" w:type="dxa"/>
            <w:vAlign w:val="top"/>
          </w:tcPr>
          <w:p>
            <w:pPr>
              <w:spacing w:line="360" w:lineRule="exact"/>
              <w:rPr>
                <w:rFonts w:hint="eastAsia" w:ascii="仿宋_GB2312" w:hAnsi="宋体" w:eastAsia="仿宋_GB2312"/>
                <w:sz w:val="28"/>
                <w:szCs w:val="28"/>
              </w:rPr>
            </w:pPr>
          </w:p>
        </w:tc>
        <w:tc>
          <w:tcPr>
            <w:tcW w:w="1590" w:type="dxa"/>
            <w:vAlign w:val="top"/>
          </w:tcPr>
          <w:p>
            <w:pPr>
              <w:spacing w:line="360" w:lineRule="exact"/>
              <w:rPr>
                <w:rFonts w:hint="eastAsia" w:ascii="仿宋_GB2312" w:hAnsi="宋体" w:eastAsia="仿宋_GB2312"/>
                <w:sz w:val="28"/>
                <w:szCs w:val="28"/>
              </w:rPr>
            </w:pPr>
          </w:p>
        </w:tc>
        <w:tc>
          <w:tcPr>
            <w:tcW w:w="1959" w:type="dxa"/>
            <w:vAlign w:val="top"/>
          </w:tcPr>
          <w:p>
            <w:pPr>
              <w:spacing w:line="360" w:lineRule="exact"/>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2342" w:type="dxa"/>
            <w:gridSpan w:val="2"/>
            <w:vAlign w:val="center"/>
          </w:tcPr>
          <w:p>
            <w:pPr>
              <w:spacing w:line="360" w:lineRule="exact"/>
              <w:jc w:val="center"/>
              <w:rPr>
                <w:rFonts w:hint="eastAsia" w:ascii="仿宋_GB2312" w:hAnsi="宋体" w:eastAsia="仿宋_GB2312"/>
                <w:sz w:val="28"/>
                <w:szCs w:val="28"/>
              </w:rPr>
            </w:pPr>
            <w:r>
              <w:rPr>
                <w:rFonts w:hint="eastAsia" w:ascii="仿宋_GB2312" w:hAnsi="宋体" w:eastAsia="仿宋_GB2312"/>
                <w:sz w:val="28"/>
                <w:szCs w:val="28"/>
              </w:rPr>
              <w:t>成交总额（大写）</w:t>
            </w:r>
          </w:p>
        </w:tc>
        <w:tc>
          <w:tcPr>
            <w:tcW w:w="7689" w:type="dxa"/>
            <w:gridSpan w:val="5"/>
            <w:vAlign w:val="center"/>
          </w:tcPr>
          <w:p>
            <w:pPr>
              <w:spacing w:line="360" w:lineRule="exact"/>
              <w:jc w:val="center"/>
              <w:rPr>
                <w:rFonts w:hint="eastAsia" w:ascii="仿宋_GB2312" w:hAnsi="宋体" w:eastAsia="仿宋_GB2312"/>
                <w:sz w:val="28"/>
                <w:szCs w:val="28"/>
              </w:rPr>
            </w:pPr>
            <w:r>
              <w:rPr>
                <w:rFonts w:hint="eastAsia" w:ascii="仿宋_GB2312" w:hAnsi="宋体" w:eastAsia="仿宋_GB2312"/>
                <w:sz w:val="28"/>
                <w:szCs w:val="28"/>
              </w:rPr>
              <w:t xml:space="preserve">                        ￥：</w:t>
            </w:r>
          </w:p>
        </w:tc>
      </w:tr>
    </w:tbl>
    <w:p>
      <w:pPr>
        <w:spacing w:line="360" w:lineRule="exact"/>
        <w:rPr>
          <w:rFonts w:hint="eastAsia" w:ascii="仿宋_GB2312" w:hAnsi="宋体" w:eastAsia="仿宋_GB2312"/>
          <w:sz w:val="28"/>
          <w:szCs w:val="28"/>
        </w:rPr>
      </w:pPr>
      <w:r>
        <w:rPr>
          <w:rFonts w:ascii="仿宋_GB2312" w:hAnsi="宋体" w:eastAsia="仿宋_GB2312"/>
          <w:sz w:val="28"/>
          <w:szCs w:val="28"/>
        </w:rPr>
        <w:t xml:space="preserve"> </w:t>
      </w:r>
      <w:r>
        <w:rPr>
          <w:rFonts w:hint="eastAsia" w:ascii="仿宋_GB2312" w:hAnsi="宋体" w:eastAsia="仿宋_GB2312"/>
          <w:sz w:val="28"/>
          <w:szCs w:val="28"/>
        </w:rPr>
        <w:t xml:space="preserve">  </w:t>
      </w:r>
    </w:p>
    <w:p>
      <w:pPr>
        <w:spacing w:line="3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买受人已认真阅读了《拍卖规则》并与拍卖人签订了《竞买协议》，买受人承诺严格遵守《拍卖规则》各项条款，履行《竞买协议》中的各项约定。</w:t>
      </w:r>
    </w:p>
    <w:p>
      <w:pPr>
        <w:spacing w:line="360" w:lineRule="exact"/>
        <w:rPr>
          <w:rFonts w:hint="eastAsia" w:ascii="宋体" w:hAnsi="宋体"/>
          <w:sz w:val="28"/>
          <w:szCs w:val="28"/>
        </w:rPr>
      </w:pPr>
      <w:r>
        <w:rPr>
          <w:rFonts w:hint="eastAsia" w:ascii="仿宋_GB2312" w:hAnsi="宋体" w:eastAsia="仿宋_GB2312"/>
          <w:sz w:val="28"/>
          <w:szCs w:val="28"/>
        </w:rPr>
        <w:t xml:space="preserve">  拍卖成交确认书一式</w:t>
      </w:r>
      <w:r>
        <w:rPr>
          <w:rFonts w:hint="eastAsia" w:ascii="仿宋_GB2312" w:hAnsi="宋体" w:eastAsia="仿宋_GB2312"/>
          <w:sz w:val="28"/>
          <w:szCs w:val="28"/>
          <w:u w:val="single"/>
        </w:rPr>
        <w:t xml:space="preserve">   </w:t>
      </w:r>
      <w:r>
        <w:rPr>
          <w:rFonts w:hint="eastAsia" w:ascii="仿宋_GB2312" w:hAnsi="宋体" w:eastAsia="仿宋_GB2312"/>
          <w:sz w:val="28"/>
          <w:szCs w:val="28"/>
        </w:rPr>
        <w:t>份，当事人双方各持一份。</w:t>
      </w:r>
      <w:r>
        <w:rPr>
          <w:rFonts w:hint="eastAsia" w:ascii="宋体" w:hAnsi="宋体"/>
          <w:sz w:val="28"/>
          <w:szCs w:val="28"/>
        </w:rPr>
        <w:t xml:space="preserve">   </w:t>
      </w:r>
    </w:p>
    <w:p>
      <w:pPr>
        <w:spacing w:line="300" w:lineRule="exact"/>
        <w:rPr>
          <w:rFonts w:hint="eastAsia" w:ascii="宋体" w:hAnsi="宋体"/>
          <w:sz w:val="28"/>
          <w:szCs w:val="28"/>
        </w:rPr>
      </w:pPr>
    </w:p>
    <w:p>
      <w:pPr>
        <w:spacing w:line="300" w:lineRule="exact"/>
        <w:ind w:firstLine="280" w:firstLineChars="100"/>
        <w:rPr>
          <w:rFonts w:hint="eastAsia" w:ascii="宋体" w:hAnsi="宋体" w:eastAsia="仿宋_GB2312"/>
          <w:sz w:val="28"/>
          <w:szCs w:val="28"/>
        </w:rPr>
      </w:pPr>
    </w:p>
    <w:p>
      <w:pPr>
        <w:spacing w:line="300" w:lineRule="exact"/>
        <w:ind w:firstLine="280" w:firstLineChars="100"/>
        <w:rPr>
          <w:rFonts w:hint="eastAsia" w:ascii="宋体" w:hAnsi="宋体" w:eastAsia="仿宋_GB2312"/>
          <w:sz w:val="28"/>
          <w:szCs w:val="28"/>
        </w:rPr>
      </w:pPr>
      <w:r>
        <w:rPr>
          <w:rFonts w:hint="eastAsia" w:ascii="宋体" w:hAnsi="宋体" w:eastAsia="仿宋_GB2312"/>
          <w:sz w:val="28"/>
          <w:szCs w:val="28"/>
        </w:rPr>
        <w:t>拍卖人（签章）：               买受人（签章）：</w:t>
      </w:r>
    </w:p>
    <w:p>
      <w:pPr>
        <w:spacing w:line="360" w:lineRule="exact"/>
        <w:ind w:firstLine="280" w:firstLineChars="100"/>
        <w:rPr>
          <w:rFonts w:hint="eastAsia" w:ascii="华文行楷" w:hAnsi="宋体" w:eastAsia="仿宋_GB2312"/>
          <w:sz w:val="28"/>
          <w:szCs w:val="21"/>
        </w:rPr>
      </w:pPr>
    </w:p>
    <w:p>
      <w:pPr>
        <w:spacing w:line="360" w:lineRule="exact"/>
        <w:ind w:firstLine="280" w:firstLineChars="100"/>
        <w:rPr>
          <w:rFonts w:hint="eastAsia" w:ascii="华文行楷" w:hAnsi="宋体" w:eastAsia="仿宋_GB2312"/>
          <w:sz w:val="28"/>
          <w:szCs w:val="21"/>
        </w:rPr>
      </w:pPr>
    </w:p>
    <w:p>
      <w:pPr>
        <w:spacing w:line="360" w:lineRule="exact"/>
        <w:ind w:firstLine="280" w:firstLineChars="100"/>
        <w:jc w:val="right"/>
        <w:rPr>
          <w:rFonts w:hint="eastAsia" w:ascii="华文行楷" w:hAnsi="宋体" w:eastAsia="仿宋_GB2312"/>
          <w:sz w:val="28"/>
          <w:szCs w:val="21"/>
        </w:rPr>
      </w:pPr>
    </w:p>
    <w:p>
      <w:pPr>
        <w:spacing w:line="360" w:lineRule="exact"/>
        <w:ind w:firstLine="280" w:firstLineChars="100"/>
        <w:jc w:val="both"/>
        <w:rPr>
          <w:rFonts w:hint="eastAsia" w:ascii="宋体" w:hAnsi="宋体" w:eastAsia="仿宋_GB2312"/>
          <w:sz w:val="28"/>
          <w:szCs w:val="28"/>
        </w:rPr>
      </w:pPr>
      <w:r>
        <w:rPr>
          <w:rFonts w:hint="eastAsia" w:ascii="华文行楷" w:hAnsi="宋体" w:eastAsia="仿宋_GB2312"/>
          <w:sz w:val="28"/>
          <w:szCs w:val="21"/>
        </w:rPr>
        <w:t>山东广运达项目管理有限公司</w:t>
      </w:r>
      <w:r>
        <w:rPr>
          <w:rFonts w:hint="eastAsia" w:ascii="宋体" w:hAnsi="宋体" w:eastAsia="仿宋_GB2312"/>
          <w:sz w:val="28"/>
          <w:szCs w:val="28"/>
        </w:rPr>
        <w:t xml:space="preserve">                                </w:t>
      </w:r>
    </w:p>
    <w:p>
      <w:pPr>
        <w:spacing w:line="360" w:lineRule="exact"/>
        <w:rPr>
          <w:rFonts w:hint="eastAsia" w:ascii="宋体" w:hAnsi="宋体" w:eastAsia="仿宋_GB2312"/>
          <w:sz w:val="28"/>
          <w:szCs w:val="28"/>
        </w:rPr>
      </w:pPr>
      <w:r>
        <w:rPr>
          <w:rFonts w:hint="eastAsia" w:ascii="宋体" w:hAnsi="宋体" w:eastAsia="仿宋_GB2312"/>
          <w:sz w:val="28"/>
          <w:szCs w:val="28"/>
        </w:rPr>
        <w:t xml:space="preserve">              </w:t>
      </w:r>
    </w:p>
    <w:p>
      <w:pPr>
        <w:tabs>
          <w:tab w:val="left" w:pos="540"/>
        </w:tabs>
        <w:jc w:val="right"/>
        <w:rPr>
          <w:rFonts w:hint="eastAsia" w:ascii="宋体" w:hAnsi="宋体" w:eastAsia="仿宋_GB2312"/>
          <w:sz w:val="28"/>
          <w:szCs w:val="28"/>
        </w:rPr>
      </w:pPr>
      <w:r>
        <w:rPr>
          <w:rFonts w:hint="eastAsia" w:ascii="宋体" w:hAnsi="宋体" w:eastAsia="仿宋_GB2312"/>
          <w:sz w:val="28"/>
          <w:szCs w:val="28"/>
        </w:rPr>
        <w:t>年   月   日</w:t>
      </w:r>
    </w:p>
    <w:p>
      <w:pPr>
        <w:tabs>
          <w:tab w:val="left" w:pos="540"/>
        </w:tabs>
        <w:jc w:val="right"/>
        <w:rPr>
          <w:rFonts w:hint="eastAsia" w:ascii="宋体" w:hAnsi="宋体" w:eastAsia="仿宋_GB2312"/>
          <w:sz w:val="28"/>
          <w:szCs w:val="28"/>
        </w:rPr>
      </w:pPr>
    </w:p>
    <w:p>
      <w:pPr>
        <w:jc w:val="left"/>
        <w:rPr>
          <w:rFonts w:hint="eastAsia"/>
          <w:sz w:val="44"/>
          <w:szCs w:val="44"/>
        </w:rPr>
      </w:pPr>
      <w:bookmarkStart w:id="21" w:name="_Toc1402_WPSOffice_Level1"/>
      <w:bookmarkStart w:id="22" w:name="_Toc16940_WPSOffice_Level1"/>
      <w:bookmarkStart w:id="23" w:name="_Toc8063_WPSOffice_Level1"/>
      <w:bookmarkStart w:id="24" w:name="_Toc1747_WPSOffice_Level1"/>
      <w:bookmarkStart w:id="25" w:name="_Toc15285_WPSOffice_Level1"/>
    </w:p>
    <w:p>
      <w:pPr>
        <w:jc w:val="left"/>
        <w:rPr>
          <w:sz w:val="44"/>
          <w:szCs w:val="44"/>
        </w:rPr>
      </w:pPr>
      <w:r>
        <w:rPr>
          <w:rFonts w:hint="eastAsia"/>
          <w:sz w:val="44"/>
          <w:szCs w:val="44"/>
        </w:rPr>
        <w:t>附件2竞买协议（样表）</w:t>
      </w:r>
      <w:bookmarkEnd w:id="21"/>
      <w:bookmarkEnd w:id="22"/>
      <w:bookmarkEnd w:id="23"/>
      <w:bookmarkEnd w:id="24"/>
      <w:bookmarkEnd w:id="25"/>
    </w:p>
    <w:p>
      <w:pPr>
        <w:spacing w:line="520" w:lineRule="exact"/>
      </w:pPr>
      <w:r>
        <w:rPr>
          <w:rFonts w:hint="eastAsia" w:ascii="宋体" w:hAnsi="宋体"/>
          <w:bCs/>
          <w:sz w:val="24"/>
          <w:szCs w:val="32"/>
        </w:rPr>
        <w:t>1</w:t>
      </w:r>
    </w:p>
    <w:p>
      <w:pPr>
        <w:jc w:val="center"/>
        <w:rPr>
          <w:rFonts w:ascii="仿宋_GB2312" w:eastAsia="仿宋_GB2312"/>
          <w:b/>
          <w:sz w:val="24"/>
        </w:rPr>
      </w:pPr>
      <w:r>
        <w:rPr>
          <w:rFonts w:hint="eastAsia" w:ascii="宋体"/>
          <w:b/>
          <w:sz w:val="44"/>
          <w:szCs w:val="36"/>
        </w:rPr>
        <w:t>竞  买  协  议</w:t>
      </w:r>
    </w:p>
    <w:p>
      <w:pPr>
        <w:jc w:val="center"/>
        <w:rPr>
          <w:rFonts w:hint="eastAsia" w:ascii="宋体" w:hAnsi="宋体"/>
          <w:bCs/>
          <w:sz w:val="24"/>
        </w:rPr>
      </w:pPr>
      <w:r>
        <w:rPr>
          <w:rFonts w:hint="eastAsia" w:ascii="仿宋_GB2312" w:eastAsia="仿宋_GB2312"/>
          <w:b/>
          <w:sz w:val="24"/>
        </w:rPr>
        <w:t xml:space="preserve">                                     </w:t>
      </w:r>
      <w:r>
        <w:rPr>
          <w:rFonts w:hint="eastAsia" w:ascii="宋体" w:hAnsi="宋体"/>
          <w:bCs/>
          <w:sz w:val="24"/>
        </w:rPr>
        <w:t>山广拍</w:t>
      </w:r>
      <w:r>
        <w:rPr>
          <w:rFonts w:hint="eastAsia" w:ascii="宋体" w:hAnsi="宋体"/>
          <w:bCs/>
          <w:sz w:val="24"/>
          <w:lang w:eastAsia="zh-CN"/>
        </w:rPr>
        <w:t>竞</w:t>
      </w:r>
      <w:r>
        <w:rPr>
          <w:rFonts w:hint="eastAsia" w:ascii="宋体" w:hAnsi="宋体"/>
          <w:bCs/>
          <w:sz w:val="24"/>
        </w:rPr>
        <w:t>字【   】第  号</w:t>
      </w:r>
    </w:p>
    <w:p>
      <w:pPr>
        <w:jc w:val="center"/>
        <w:rPr>
          <w:rFonts w:hint="eastAsia" w:ascii="仿宋_GB2312" w:hAnsi="宋体" w:eastAsia="仿宋_GB2312"/>
          <w:sz w:val="24"/>
        </w:rPr>
      </w:pPr>
    </w:p>
    <w:p>
      <w:pPr>
        <w:spacing w:line="360" w:lineRule="auto"/>
        <w:rPr>
          <w:rFonts w:hint="eastAsia" w:ascii="仿宋_GB2312" w:hAnsi="宋体" w:eastAsia="仿宋_GB2312"/>
          <w:sz w:val="24"/>
          <w:u w:val="single"/>
        </w:rPr>
      </w:pPr>
      <w:r>
        <w:rPr>
          <w:rFonts w:hint="eastAsia" w:ascii="仿宋_GB2312" w:hAnsi="宋体" w:eastAsia="仿宋_GB2312"/>
          <w:sz w:val="24"/>
        </w:rPr>
        <w:t>拍卖人（甲方）：山东广运达项目管理有限公司    签约地点:</w:t>
      </w:r>
      <w:r>
        <w:rPr>
          <w:rFonts w:hint="eastAsia" w:ascii="仿宋_GB2312" w:hAnsi="宋体" w:eastAsia="仿宋_GB2312"/>
          <w:sz w:val="24"/>
          <w:u w:val="single"/>
        </w:rPr>
        <w:t xml:space="preserve">                  </w:t>
      </w:r>
    </w:p>
    <w:p>
      <w:pPr>
        <w:spacing w:line="360" w:lineRule="auto"/>
        <w:rPr>
          <w:rFonts w:hint="eastAsia" w:ascii="仿宋_GB2312" w:hAnsi="宋体" w:eastAsia="仿宋_GB2312"/>
          <w:sz w:val="24"/>
          <w:u w:val="single"/>
        </w:rPr>
      </w:pPr>
      <w:r>
        <w:rPr>
          <w:rFonts w:hint="eastAsia" w:ascii="仿宋_GB2312" w:hAnsi="宋体" w:eastAsia="仿宋_GB2312"/>
          <w:sz w:val="24"/>
        </w:rPr>
        <w:t>竞买人（乙方）：</w:t>
      </w:r>
      <w:r>
        <w:rPr>
          <w:rFonts w:hint="eastAsia" w:ascii="仿宋_GB2312" w:hAnsi="宋体" w:eastAsia="仿宋_GB2312"/>
          <w:sz w:val="24"/>
          <w:u w:val="single"/>
        </w:rPr>
        <w:t xml:space="preserve">   </w:t>
      </w:r>
      <w:r>
        <w:rPr>
          <w:rFonts w:hint="eastAsia" w:ascii="仿宋_GB2312" w:hAnsi="宋体" w:eastAsia="仿宋"/>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 xml:space="preserve">    </w:t>
      </w:r>
      <w:r>
        <w:rPr>
          <w:rFonts w:hint="eastAsia" w:ascii="仿宋_GB2312" w:hAnsi="宋体" w:eastAsia="仿宋_GB2312"/>
          <w:sz w:val="24"/>
          <w:lang w:val="en-US" w:eastAsia="zh-CN"/>
        </w:rPr>
        <w:t xml:space="preserve">    </w:t>
      </w:r>
      <w:r>
        <w:rPr>
          <w:rFonts w:hint="eastAsia" w:ascii="仿宋_GB2312" w:hAnsi="宋体" w:eastAsia="仿宋_GB2312"/>
          <w:sz w:val="24"/>
        </w:rPr>
        <w:t>签约时间：</w:t>
      </w:r>
      <w:r>
        <w:rPr>
          <w:rFonts w:hint="eastAsia" w:ascii="仿宋_GB2312" w:hAnsi="宋体" w:eastAsia="仿宋_GB2312"/>
          <w:sz w:val="24"/>
          <w:u w:val="single"/>
        </w:rPr>
        <w:t xml:space="preserve">       </w:t>
      </w:r>
      <w:r>
        <w:rPr>
          <w:rFonts w:hint="eastAsia" w:ascii="仿宋_GB2312" w:hAnsi="宋体" w:eastAsia="仿宋_GB2312"/>
          <w:sz w:val="24"/>
        </w:rPr>
        <w:t>年</w:t>
      </w:r>
      <w:r>
        <w:rPr>
          <w:rFonts w:hint="eastAsia"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hint="eastAsia" w:ascii="仿宋_GB2312" w:hAnsi="宋体" w:eastAsia="仿宋_GB2312"/>
          <w:sz w:val="24"/>
        </w:rPr>
        <w:t>日</w:t>
      </w:r>
    </w:p>
    <w:p>
      <w:pPr>
        <w:spacing w:line="360" w:lineRule="auto"/>
        <w:rPr>
          <w:rFonts w:hint="eastAsia" w:ascii="仿宋_GB2312" w:hAnsi="宋体" w:eastAsia="仿宋_GB2312"/>
          <w:sz w:val="24"/>
        </w:rPr>
      </w:pP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依照《中华人民共和国拍卖法》及相关法律、法规的规定，甲、已双方就乙方报名参与竞买</w:t>
      </w:r>
      <w:r>
        <w:rPr>
          <w:rFonts w:hint="eastAsia" w:ascii="仿宋_GB2312" w:hAnsi="宋体" w:eastAsia="仿宋_GB2312"/>
          <w:sz w:val="24"/>
          <w:u w:val="single"/>
        </w:rPr>
        <w:t xml:space="preserve">    .                           </w:t>
      </w:r>
      <w:r>
        <w:rPr>
          <w:rFonts w:hint="eastAsia" w:ascii="仿宋_GB2312" w:hAnsi="宋体" w:eastAsia="仿宋_GB2312"/>
          <w:sz w:val="24"/>
        </w:rPr>
        <w:t>事宜达成如下协议：</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一、</w:t>
      </w:r>
      <w:r>
        <w:rPr>
          <w:rFonts w:hint="eastAsia" w:ascii="仿宋_GB2312" w:hAnsi="宋体" w:eastAsia="仿宋_GB2312"/>
          <w:sz w:val="24"/>
          <w:u w:val="single"/>
        </w:rPr>
        <w:t xml:space="preserve">       </w:t>
      </w:r>
      <w:r>
        <w:rPr>
          <w:rFonts w:hint="eastAsia" w:ascii="仿宋_GB2312" w:hAnsi="宋体" w:eastAsia="仿宋_GB2312"/>
          <w:sz w:val="24"/>
        </w:rPr>
        <w:t xml:space="preserve"> 年</w:t>
      </w:r>
      <w:r>
        <w:rPr>
          <w:rFonts w:hint="eastAsia" w:ascii="仿宋_GB2312" w:hAnsi="宋体" w:eastAsia="仿宋_GB2312"/>
          <w:sz w:val="24"/>
          <w:u w:val="single"/>
        </w:rPr>
        <w:t xml:space="preserve">   </w:t>
      </w:r>
      <w:r>
        <w:rPr>
          <w:rFonts w:hint="eastAsia" w:ascii="仿宋_GB2312" w:hAnsi="宋体" w:eastAsia="仿宋_GB2312"/>
          <w:sz w:val="24"/>
        </w:rPr>
        <w:t xml:space="preserve"> 月</w:t>
      </w:r>
      <w:r>
        <w:rPr>
          <w:rFonts w:hint="eastAsia" w:ascii="仿宋_GB2312" w:hAnsi="宋体" w:eastAsia="仿宋_GB2312"/>
          <w:sz w:val="24"/>
          <w:u w:val="single"/>
        </w:rPr>
        <w:t xml:space="preserve">   </w:t>
      </w:r>
      <w:r>
        <w:rPr>
          <w:rFonts w:hint="eastAsia" w:ascii="仿宋_GB2312" w:hAnsi="宋体" w:eastAsia="仿宋_GB2312"/>
          <w:sz w:val="24"/>
        </w:rPr>
        <w:t>日</w:t>
      </w:r>
      <w:r>
        <w:rPr>
          <w:rFonts w:hint="eastAsia" w:ascii="仿宋_GB2312" w:hAnsi="宋体" w:eastAsia="仿宋_GB2312"/>
          <w:sz w:val="24"/>
          <w:u w:val="single"/>
        </w:rPr>
        <w:t xml:space="preserve">   </w:t>
      </w:r>
      <w:r>
        <w:rPr>
          <w:rFonts w:hint="eastAsia" w:ascii="仿宋_GB2312" w:hAnsi="宋体" w:eastAsia="仿宋_GB2312"/>
          <w:sz w:val="24"/>
        </w:rPr>
        <w:t>时在</w:t>
      </w:r>
      <w:r>
        <w:rPr>
          <w:rFonts w:hint="eastAsia" w:ascii="仿宋_GB2312" w:hAnsi="宋体" w:eastAsia="仿宋_GB2312"/>
          <w:sz w:val="24"/>
          <w:u w:val="single"/>
        </w:rPr>
        <w:t xml:space="preserve">          </w:t>
      </w:r>
      <w:r>
        <w:rPr>
          <w:rFonts w:hint="eastAsia" w:ascii="仿宋_GB2312" w:hAnsi="宋体" w:eastAsia="仿宋_GB2312"/>
          <w:sz w:val="24"/>
        </w:rPr>
        <w:t>举行的拍卖会，拍卖标的为</w:t>
      </w:r>
      <w:r>
        <w:rPr>
          <w:rFonts w:hint="eastAsia" w:ascii="仿宋_GB2312" w:hAnsi="宋体" w:eastAsia="仿宋_GB2312"/>
          <w:sz w:val="24"/>
          <w:u w:val="single"/>
        </w:rPr>
        <w:t xml:space="preserve">       </w:t>
      </w:r>
      <w:r>
        <w:rPr>
          <w:rFonts w:hint="eastAsia" w:ascii="仿宋_GB2312" w:hAnsi="宋体" w:eastAsia="仿宋_GB2312"/>
          <w:sz w:val="24"/>
        </w:rPr>
        <w:t>。</w:t>
      </w:r>
    </w:p>
    <w:p>
      <w:pPr>
        <w:pStyle w:val="3"/>
        <w:rPr>
          <w:rFonts w:hint="eastAsia" w:ascii="仿宋_GB2312" w:eastAsia="仿宋_GB2312"/>
        </w:rPr>
      </w:pPr>
      <w:r>
        <w:rPr>
          <w:rFonts w:hint="eastAsia" w:ascii="仿宋_GB2312" w:eastAsia="仿宋_GB2312"/>
        </w:rPr>
        <w:t>二、乙方在拍卖公告规定的展示时间内详细了解了拍卖标的物的现状，并实地查看了标的及与标的有关的资料。拍卖标的以公开展示时的现状为准。甲方在拍卖前声明不能保证拍卖标的真伪或者品质的，不承担瑕疵担保责任。</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三、本场拍卖会的拍卖方式是：</w:t>
      </w:r>
      <w:r>
        <w:rPr>
          <w:rFonts w:hint="eastAsia" w:ascii="仿宋_GB2312" w:hAnsi="宋体" w:eastAsia="仿宋_GB2312"/>
          <w:sz w:val="24"/>
          <w:u w:val="single"/>
        </w:rPr>
        <w:t xml:space="preserve">         </w:t>
      </w:r>
      <w:r>
        <w:rPr>
          <w:rFonts w:hint="eastAsia" w:ascii="仿宋_GB2312" w:hAnsi="宋体" w:eastAsia="仿宋_GB2312"/>
          <w:sz w:val="24"/>
        </w:rPr>
        <w:t>。</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四、乙方同意缴纳人民币</w:t>
      </w:r>
      <w:r>
        <w:rPr>
          <w:rFonts w:hint="eastAsia" w:ascii="仿宋_GB2312" w:hAnsi="宋体" w:eastAsia="仿宋_GB2312"/>
          <w:sz w:val="24"/>
          <w:u w:val="single"/>
        </w:rPr>
        <w:t xml:space="preserve">      </w:t>
      </w:r>
      <w:r>
        <w:rPr>
          <w:rFonts w:hint="eastAsia" w:ascii="仿宋_GB2312" w:hAnsi="宋体" w:eastAsia="仿宋_GB2312"/>
          <w:sz w:val="24"/>
        </w:rPr>
        <w:t>元（大写）做为竞买保证金，如竞买不成功，甲方应于拍卖会结束后</w:t>
      </w:r>
      <w:r>
        <w:rPr>
          <w:rFonts w:hint="eastAsia" w:ascii="仿宋_GB2312" w:hAnsi="宋体" w:eastAsia="仿宋_GB2312"/>
          <w:sz w:val="24"/>
          <w:u w:val="single"/>
        </w:rPr>
        <w:t>3</w:t>
      </w:r>
      <w:r>
        <w:rPr>
          <w:rFonts w:hint="eastAsia" w:ascii="仿宋_GB2312" w:hAnsi="宋体" w:eastAsia="仿宋_GB2312"/>
          <w:sz w:val="24"/>
        </w:rPr>
        <w:t>个工作日内将竞买保证金全额无息退还乙方；</w:t>
      </w:r>
      <w:r>
        <w:rPr>
          <w:rFonts w:hint="eastAsia" w:ascii="仿宋_GB2312" w:hAnsi="宋体" w:eastAsia="仿宋_GB2312"/>
          <w:sz w:val="24"/>
          <w:highlight w:val="none"/>
        </w:rPr>
        <w:t>竞得人缴纳的竞买保证金自动转为履约保证金。履约保证金于《砂石土资源买卖合同》签订后5日内转至委托人指定账户，由委托人根据《砂石土资源买卖合同》的规定退还</w:t>
      </w:r>
      <w:r>
        <w:rPr>
          <w:rFonts w:hint="eastAsia" w:ascii="仿宋_GB2312" w:hAnsi="宋体" w:eastAsia="仿宋_GB2312"/>
          <w:sz w:val="24"/>
        </w:rPr>
        <w:t>。</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五、甲方已提请乙方详细阅读《拍卖规则》和注意事项，并对《拍卖规则》各条款作全面、准确的理解，因乙方对《拍卖规则》理解有误而导致的损失，由乙方自行承担。</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六、拍卖前委托人如按法律、法规的有关规定撤回委托，乙方应服从。</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七、若乙方竞买成功，则：</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1、甲乙双方当场签署《拍卖成交确认书》和《拍卖笔录》等有关文件。</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2、乙方同意在拍卖成交后2日内向甲方缴纳成交总价（标的物预估数量乘以成交单价）3%的拍卖佣金。</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3、乙方在拍卖成交后3日内与委托人签订《砂石土资源买卖合同》，协议签订后2日内向委托人付清下列款项：标的买受人须按成交价和预估重量向委托人支付成交价款。逾期不缴纳、不办理即视为竞得者自动放弃，竞得人缴纳的竞买保证金转为违约金，不予退还，重新组织拍卖。</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4、拍卖标的的交付方式：</w:t>
      </w:r>
      <w:r>
        <w:rPr>
          <w:rFonts w:hint="eastAsia" w:ascii="仿宋_GB2312" w:hAnsi="宋体" w:eastAsia="仿宋_GB2312"/>
          <w:sz w:val="24"/>
          <w:u w:val="single"/>
        </w:rPr>
        <w:t xml:space="preserve">                              </w:t>
      </w:r>
      <w:r>
        <w:rPr>
          <w:rFonts w:hint="eastAsia" w:ascii="仿宋_GB2312" w:hAnsi="宋体" w:eastAsia="仿宋_GB2312"/>
          <w:sz w:val="24"/>
        </w:rPr>
        <w:t>。</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5、在拍卖标的移交乙方之前，收到人民法院、仲裁机关及其他职能部门有关拍卖标的权利瑕疵的决定，可以解除本协议，双方互不追究法律责任。甲方将收取的成交价款及佣金返还乙方，乙方须向甲方支付拍卖费用</w:t>
      </w:r>
      <w:r>
        <w:rPr>
          <w:rFonts w:hint="eastAsia" w:ascii="仿宋_GB2312" w:hAnsi="宋体" w:eastAsia="仿宋_GB2312"/>
          <w:sz w:val="24"/>
          <w:u w:val="single"/>
        </w:rPr>
        <w:t xml:space="preserve">           </w:t>
      </w:r>
      <w:r>
        <w:rPr>
          <w:rFonts w:hint="eastAsia" w:ascii="仿宋_GB2312" w:hAnsi="宋体" w:eastAsia="仿宋_GB2312"/>
          <w:sz w:val="24"/>
        </w:rPr>
        <w:t>元。</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八、其他约定：</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1、</w:t>
      </w:r>
      <w:r>
        <w:rPr>
          <w:rFonts w:hint="eastAsia" w:ascii="仿宋_GB2312" w:hAnsi="宋体" w:eastAsia="仿宋_GB2312"/>
          <w:sz w:val="24"/>
          <w:u w:val="single"/>
        </w:rPr>
        <w:t xml:space="preserve"> 具体操作按甲方《拍卖文件SGP202</w:t>
      </w:r>
      <w:r>
        <w:rPr>
          <w:rFonts w:hint="eastAsia" w:ascii="仿宋_GB2312" w:hAnsi="宋体" w:eastAsia="仿宋_GB2312"/>
          <w:sz w:val="24"/>
          <w:u w:val="single"/>
          <w:lang w:val="en-US" w:eastAsia="zh-CN"/>
        </w:rPr>
        <w:t>50706</w:t>
      </w:r>
      <w:r>
        <w:rPr>
          <w:rFonts w:hint="eastAsia" w:ascii="仿宋_GB2312" w:hAnsi="宋体" w:eastAsia="仿宋_GB2312"/>
          <w:sz w:val="24"/>
          <w:u w:val="single"/>
        </w:rPr>
        <w:t xml:space="preserve">》执行 </w:t>
      </w:r>
      <w:r>
        <w:rPr>
          <w:rFonts w:hint="eastAsia" w:ascii="仿宋_GB2312" w:hAnsi="宋体" w:eastAsia="仿宋_GB2312"/>
          <w:sz w:val="24"/>
        </w:rPr>
        <w:t>。</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2、</w:t>
      </w:r>
      <w:r>
        <w:rPr>
          <w:rFonts w:hint="eastAsia" w:ascii="仿宋_GB2312" w:hAnsi="宋体" w:eastAsia="仿宋_GB2312"/>
          <w:sz w:val="24"/>
          <w:u w:val="single"/>
        </w:rPr>
        <w:t xml:space="preserve">                                                            </w:t>
      </w:r>
      <w:r>
        <w:rPr>
          <w:rFonts w:hint="eastAsia" w:ascii="仿宋_GB2312" w:hAnsi="宋体" w:eastAsia="仿宋_GB2312"/>
          <w:sz w:val="24"/>
        </w:rPr>
        <w:t>。</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九、《拍卖成交确认书》为本协议的组成部分，在履行过程中若发生争议，由双方协商解决。协商不成的，可按以下第</w:t>
      </w:r>
      <w:r>
        <w:rPr>
          <w:rFonts w:hint="eastAsia" w:ascii="仿宋_GB2312" w:hAnsi="宋体" w:eastAsia="仿宋_GB2312"/>
          <w:sz w:val="24"/>
          <w:u w:val="single"/>
        </w:rPr>
        <w:t xml:space="preserve">     </w:t>
      </w:r>
      <w:r>
        <w:rPr>
          <w:rFonts w:hint="eastAsia" w:ascii="仿宋_GB2312" w:hAnsi="宋体" w:eastAsia="仿宋_GB2312"/>
          <w:sz w:val="24"/>
        </w:rPr>
        <w:t>种方式处理：</w:t>
      </w:r>
    </w:p>
    <w:p>
      <w:pPr>
        <w:spacing w:line="300" w:lineRule="auto"/>
        <w:ind w:firstLine="480"/>
        <w:rPr>
          <w:rFonts w:ascii="仿宋_GB2312" w:eastAsia="仿宋_GB2312"/>
          <w:sz w:val="24"/>
        </w:rPr>
      </w:pPr>
      <w:r>
        <w:rPr>
          <w:rFonts w:hint="eastAsia" w:ascii="仿宋_GB2312" w:eastAsia="仿宋_GB2312"/>
          <w:sz w:val="24"/>
        </w:rPr>
        <w:t>1、提交</w:t>
      </w:r>
      <w:r>
        <w:rPr>
          <w:rFonts w:hint="eastAsia" w:ascii="仿宋_GB2312" w:eastAsia="仿宋_GB2312"/>
          <w:sz w:val="24"/>
          <w:u w:val="single"/>
        </w:rPr>
        <w:t xml:space="preserve">         </w:t>
      </w:r>
      <w:r>
        <w:rPr>
          <w:rFonts w:hint="eastAsia" w:ascii="仿宋_GB2312" w:eastAsia="仿宋_GB2312"/>
          <w:sz w:val="24"/>
        </w:rPr>
        <w:t>仲裁委员会仲裁；</w:t>
      </w:r>
    </w:p>
    <w:p>
      <w:pPr>
        <w:spacing w:line="360" w:lineRule="auto"/>
        <w:ind w:firstLine="480" w:firstLineChars="200"/>
        <w:rPr>
          <w:rFonts w:ascii="仿宋_GB2312" w:eastAsia="仿宋_GB2312"/>
          <w:sz w:val="24"/>
        </w:rPr>
      </w:pPr>
      <w:r>
        <w:rPr>
          <w:rFonts w:hint="eastAsia" w:ascii="仿宋_GB2312" w:eastAsia="仿宋_GB2312"/>
          <w:sz w:val="24"/>
        </w:rPr>
        <w:t>2、依法向人民法院起诉。</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十、本协议经双方签章后生效，一式两份，当事人双方各执一份。</w:t>
      </w:r>
    </w:p>
    <w:p>
      <w:pPr>
        <w:spacing w:line="360" w:lineRule="auto"/>
        <w:ind w:firstLine="480" w:firstLineChars="200"/>
        <w:rPr>
          <w:rFonts w:hint="eastAsia" w:ascii="仿宋_GB2312" w:hAnsi="宋体" w:eastAsia="仿宋_GB2312"/>
          <w:sz w:val="24"/>
        </w:rPr>
      </w:pPr>
    </w:p>
    <w:p>
      <w:pPr>
        <w:spacing w:line="360" w:lineRule="auto"/>
        <w:rPr>
          <w:rFonts w:hint="eastAsia" w:ascii="仿宋_GB2312" w:hAnsi="宋体" w:eastAsia="仿宋_GB2312"/>
          <w:sz w:val="24"/>
        </w:rPr>
      </w:pPr>
      <w:r>
        <w:rPr>
          <w:rFonts w:hint="eastAsia" w:ascii="仿宋_GB2312" w:hAnsi="宋体" w:eastAsia="仿宋_GB2312"/>
          <w:sz w:val="24"/>
        </w:rPr>
        <w:t>甲方（签章）：山东广运达项目管理有限公司    乙方（签章）：</w:t>
      </w:r>
    </w:p>
    <w:p>
      <w:pPr>
        <w:spacing w:line="360" w:lineRule="auto"/>
        <w:rPr>
          <w:rFonts w:hint="eastAsia" w:ascii="仿宋_GB2312" w:hAnsi="宋体" w:eastAsia="仿宋_GB2312"/>
          <w:sz w:val="24"/>
        </w:rPr>
      </w:pPr>
      <w:r>
        <w:rPr>
          <w:rFonts w:hint="eastAsia" w:ascii="仿宋_GB2312" w:hAnsi="宋体" w:eastAsia="仿宋_GB2312"/>
          <w:sz w:val="24"/>
        </w:rPr>
        <w:t xml:space="preserve">法定代表人（签章）：                   </w:t>
      </w:r>
      <w:r>
        <w:rPr>
          <w:rFonts w:hint="eastAsia" w:ascii="仿宋_GB2312" w:hAnsi="宋体" w:eastAsia="仿宋_GB2312"/>
          <w:sz w:val="24"/>
          <w:lang w:val="en-US" w:eastAsia="zh-CN"/>
        </w:rPr>
        <w:t xml:space="preserve">    </w:t>
      </w:r>
      <w:r>
        <w:rPr>
          <w:rFonts w:hint="eastAsia" w:ascii="仿宋_GB2312" w:hAnsi="宋体" w:eastAsia="仿宋_GB2312"/>
          <w:sz w:val="24"/>
        </w:rPr>
        <w:t xml:space="preserve"> 代理人（签章）：</w:t>
      </w:r>
    </w:p>
    <w:p>
      <w:pPr>
        <w:spacing w:line="360" w:lineRule="auto"/>
        <w:rPr>
          <w:rFonts w:hint="eastAsia" w:ascii="仿宋_GB2312" w:hAnsi="宋体" w:eastAsia="仿宋_GB2312"/>
          <w:sz w:val="24"/>
        </w:rPr>
      </w:pPr>
      <w:r>
        <w:rPr>
          <w:rFonts w:hint="eastAsia" w:ascii="仿宋_GB2312" w:hAnsi="宋体" w:eastAsia="仿宋_GB2312"/>
          <w:sz w:val="24"/>
        </w:rPr>
        <w:t xml:space="preserve">地址：                                 </w:t>
      </w:r>
      <w:r>
        <w:rPr>
          <w:rFonts w:hint="eastAsia" w:ascii="仿宋_GB2312" w:hAnsi="宋体" w:eastAsia="仿宋_GB2312"/>
          <w:sz w:val="24"/>
          <w:lang w:val="en-US" w:eastAsia="zh-CN"/>
        </w:rPr>
        <w:t xml:space="preserve">     </w:t>
      </w:r>
      <w:r>
        <w:rPr>
          <w:rFonts w:hint="eastAsia" w:ascii="仿宋_GB2312" w:hAnsi="宋体" w:eastAsia="仿宋_GB2312"/>
          <w:sz w:val="24"/>
        </w:rPr>
        <w:t>身份证号码：</w:t>
      </w:r>
    </w:p>
    <w:p>
      <w:pPr>
        <w:spacing w:line="360" w:lineRule="auto"/>
        <w:rPr>
          <w:rFonts w:hint="eastAsia" w:ascii="仿宋_GB2312" w:hAnsi="宋体" w:eastAsia="仿宋_GB2312"/>
          <w:sz w:val="24"/>
        </w:rPr>
      </w:pPr>
      <w:r>
        <w:rPr>
          <w:rFonts w:hint="eastAsia" w:ascii="仿宋_GB2312" w:hAnsi="宋体" w:eastAsia="仿宋_GB2312"/>
          <w:sz w:val="24"/>
        </w:rPr>
        <w:t xml:space="preserve">委托代理人（签章）：                    </w:t>
      </w:r>
      <w:r>
        <w:rPr>
          <w:rFonts w:hint="eastAsia" w:ascii="仿宋_GB2312" w:hAnsi="宋体" w:eastAsia="仿宋_GB2312"/>
          <w:sz w:val="24"/>
          <w:lang w:val="en-US" w:eastAsia="zh-CN"/>
        </w:rPr>
        <w:t xml:space="preserve">    </w:t>
      </w:r>
      <w:r>
        <w:rPr>
          <w:rFonts w:hint="eastAsia" w:ascii="仿宋_GB2312" w:hAnsi="宋体" w:eastAsia="仿宋_GB2312"/>
          <w:sz w:val="24"/>
        </w:rPr>
        <w:t>地址：</w:t>
      </w:r>
    </w:p>
    <w:p>
      <w:pPr>
        <w:spacing w:line="360" w:lineRule="auto"/>
        <w:rPr>
          <w:rFonts w:hint="eastAsia" w:ascii="仿宋_GB2312" w:hAnsi="宋体" w:eastAsia="仿宋_GB2312"/>
          <w:sz w:val="24"/>
        </w:rPr>
      </w:pPr>
      <w:r>
        <w:rPr>
          <w:rFonts w:hint="eastAsia" w:ascii="仿宋_GB2312" w:hAnsi="宋体" w:eastAsia="仿宋_GB2312"/>
          <w:sz w:val="24"/>
        </w:rPr>
        <w:t xml:space="preserve">联系电话：                             </w:t>
      </w:r>
      <w:r>
        <w:rPr>
          <w:rFonts w:hint="eastAsia" w:ascii="仿宋_GB2312" w:hAnsi="宋体" w:eastAsia="仿宋_GB2312"/>
          <w:sz w:val="24"/>
          <w:lang w:val="en-US" w:eastAsia="zh-CN"/>
        </w:rPr>
        <w:t xml:space="preserve">     </w:t>
      </w:r>
      <w:r>
        <w:rPr>
          <w:rFonts w:hint="eastAsia" w:ascii="仿宋_GB2312" w:hAnsi="宋体" w:eastAsia="仿宋_GB2312"/>
          <w:sz w:val="24"/>
        </w:rPr>
        <w:t>联系电话：</w:t>
      </w:r>
    </w:p>
    <w:p>
      <w:pPr>
        <w:spacing w:line="360" w:lineRule="auto"/>
        <w:rPr>
          <w:rFonts w:hint="eastAsia" w:ascii="仿宋_GB2312" w:hAnsi="宋体" w:eastAsia="仿宋_GB2312"/>
          <w:sz w:val="24"/>
        </w:rPr>
      </w:pPr>
      <w:r>
        <w:rPr>
          <w:rFonts w:hint="eastAsia" w:ascii="仿宋_GB2312" w:hAnsi="宋体" w:eastAsia="仿宋_GB2312"/>
          <w:sz w:val="24"/>
        </w:rPr>
        <w:t xml:space="preserve">开户银行：                             </w:t>
      </w:r>
      <w:r>
        <w:rPr>
          <w:rFonts w:hint="eastAsia" w:ascii="仿宋_GB2312" w:hAnsi="宋体" w:eastAsia="仿宋_GB2312"/>
          <w:sz w:val="24"/>
          <w:lang w:val="en-US" w:eastAsia="zh-CN"/>
        </w:rPr>
        <w:t xml:space="preserve">     </w:t>
      </w:r>
      <w:r>
        <w:rPr>
          <w:rFonts w:hint="eastAsia" w:ascii="仿宋_GB2312" w:hAnsi="宋体" w:eastAsia="仿宋_GB2312"/>
          <w:sz w:val="24"/>
        </w:rPr>
        <w:t>开户银行：</w:t>
      </w:r>
    </w:p>
    <w:p>
      <w:pPr>
        <w:spacing w:line="360" w:lineRule="auto"/>
        <w:rPr>
          <w:rFonts w:hint="eastAsia" w:ascii="仿宋_GB2312" w:hAnsi="宋体" w:eastAsia="仿宋_GB2312"/>
          <w:sz w:val="24"/>
        </w:rPr>
      </w:pPr>
      <w:r>
        <w:rPr>
          <w:rFonts w:hint="eastAsia" w:ascii="仿宋_GB2312" w:hAnsi="宋体" w:eastAsia="仿宋_GB2312"/>
          <w:sz w:val="24"/>
        </w:rPr>
        <w:t xml:space="preserve">账号：                                 </w:t>
      </w:r>
      <w:r>
        <w:rPr>
          <w:rFonts w:hint="eastAsia" w:ascii="仿宋_GB2312" w:hAnsi="宋体" w:eastAsia="仿宋_GB2312"/>
          <w:sz w:val="24"/>
          <w:lang w:val="en-US" w:eastAsia="zh-CN"/>
        </w:rPr>
        <w:t xml:space="preserve">     </w:t>
      </w:r>
      <w:bookmarkStart w:id="31" w:name="_GoBack"/>
      <w:bookmarkEnd w:id="31"/>
      <w:r>
        <w:rPr>
          <w:rFonts w:hint="eastAsia" w:ascii="仿宋_GB2312" w:hAnsi="宋体" w:eastAsia="仿宋_GB2312"/>
          <w:sz w:val="24"/>
        </w:rPr>
        <w:t>账号：</w:t>
      </w:r>
    </w:p>
    <w:p>
      <w:pPr>
        <w:rPr>
          <w:rFonts w:hint="eastAsia" w:ascii="仿宋_GB2312" w:hAnsi="宋体" w:eastAsia="仿宋_GB2312"/>
          <w:sz w:val="24"/>
        </w:rPr>
      </w:pPr>
    </w:p>
    <w:p>
      <w:pPr>
        <w:rPr>
          <w:rFonts w:hint="eastAsia" w:ascii="仿宋_GB2312" w:hAnsi="宋体" w:eastAsia="仿宋_GB2312"/>
          <w:sz w:val="24"/>
        </w:rPr>
      </w:pPr>
    </w:p>
    <w:p>
      <w:pPr>
        <w:rPr>
          <w:sz w:val="44"/>
          <w:szCs w:val="44"/>
        </w:rPr>
      </w:pPr>
    </w:p>
    <w:p>
      <w:pPr>
        <w:rPr>
          <w:sz w:val="44"/>
          <w:szCs w:val="44"/>
        </w:rPr>
      </w:pPr>
    </w:p>
    <w:p>
      <w:pPr>
        <w:rPr>
          <w:sz w:val="44"/>
          <w:szCs w:val="44"/>
        </w:rPr>
      </w:pPr>
    </w:p>
    <w:p>
      <w:pPr>
        <w:rPr>
          <w:sz w:val="44"/>
          <w:szCs w:val="44"/>
        </w:rPr>
      </w:pPr>
    </w:p>
    <w:p>
      <w:pPr>
        <w:rPr>
          <w:sz w:val="44"/>
          <w:szCs w:val="44"/>
        </w:rPr>
      </w:pPr>
      <w:bookmarkStart w:id="26" w:name="_Toc1055_WPSOffice_Level1"/>
      <w:bookmarkStart w:id="27" w:name="_Toc17094_WPSOffice_Level1"/>
      <w:bookmarkStart w:id="28" w:name="_Toc16412_WPSOffice_Level1"/>
      <w:bookmarkStart w:id="29" w:name="_Toc18229_WPSOffice_Level1"/>
      <w:bookmarkStart w:id="30" w:name="_Toc24245_WPSOffice_Level1"/>
    </w:p>
    <w:p>
      <w:pPr>
        <w:rPr>
          <w:sz w:val="44"/>
          <w:szCs w:val="44"/>
        </w:rPr>
      </w:pPr>
    </w:p>
    <w:bookmarkEnd w:id="26"/>
    <w:bookmarkEnd w:id="27"/>
    <w:bookmarkEnd w:id="28"/>
    <w:bookmarkEnd w:id="29"/>
    <w:bookmarkEnd w:id="30"/>
    <w:p>
      <w:pPr>
        <w:rPr>
          <w:sz w:val="44"/>
          <w:szCs w:val="44"/>
        </w:rPr>
      </w:pPr>
    </w:p>
    <w:sectPr>
      <w:footerReference r:id="rId7" w:type="default"/>
      <w:pgSz w:w="12240" w:h="15840"/>
      <w:pgMar w:top="567" w:right="1134" w:bottom="567" w:left="1134" w:header="340" w:footer="34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行楷">
    <w:altName w:val="微软雅黑"/>
    <w:panose1 w:val="0201080004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tabs>
        <w:tab w:val="left" w:pos="1761"/>
        <w:tab w:val="clear" w:pos="4153"/>
      </w:tabs>
      <w:ind w:right="360"/>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tabs>
        <w:tab w:val="left" w:pos="1761"/>
        <w:tab w:val="clear" w:pos="4153"/>
      </w:tabs>
      <w:ind w:right="360"/>
    </w:pPr>
    <w:r>
      <w:rPr>
        <w:rFonts w:ascii="Times New Roman" w:hAnsi="Times New Roman" w:eastAsia="宋体" w:cs="Times New Roman"/>
        <w:kern w:val="2"/>
        <w:sz w:val="18"/>
        <w:szCs w:val="18"/>
        <w:lang w:val="en-US" w:eastAsia="zh-CN" w:bidi="ar-SA"/>
      </w:rPr>
      <w:pict>
        <v:rect id="文本框 9"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v:textbox>
        </v:rect>
      </w:pic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tabs>
        <w:tab w:val="left" w:pos="1761"/>
        <w:tab w:val="clear" w:pos="4153"/>
      </w:tabs>
      <w:ind w:right="360"/>
    </w:pPr>
    <w:r>
      <w:rPr>
        <w:rFonts w:ascii="Times New Roman" w:hAnsi="Times New Roman" w:eastAsia="宋体" w:cs="Times New Roman"/>
        <w:kern w:val="2"/>
        <w:sz w:val="18"/>
        <w:szCs w:val="18"/>
        <w:lang w:val="en-US" w:eastAsia="zh-CN" w:bidi="ar-SA"/>
      </w:rPr>
      <w:pict>
        <v:rect id="文本框 7" o:spid="_x0000_s1026" style="position:absolute;left:0;margin-top:0pt;height:144pt;width:144pt;mso-position-horizontal:center;mso-position-horizontal-relative:margin;mso-wrap-style:non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w:t>
                </w:r>
              </w:p>
            </w:txbxContent>
          </v:textbox>
        </v:rect>
      </w:pic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pBdr>
        <w:bottom w:val="thinThickMediumGap" w:color="auto" w:sz="18" w:space="0"/>
      </w:pBdr>
      <w:jc w:val="left"/>
      <w:rPr>
        <w:rFonts w:hint="eastAsia"/>
        <w:lang w:val="en-US" w:eastAsia="zh-CN"/>
      </w:rPr>
    </w:pPr>
    <w:r>
      <w:rPr>
        <w:rFonts w:hint="eastAsia"/>
      </w:rPr>
      <w:t>拍卖文件SGP</w:t>
    </w:r>
    <w:r>
      <w:rPr>
        <w:rFonts w:hint="eastAsia"/>
        <w:lang w:val="en-US" w:eastAsia="zh-CN"/>
      </w:rPr>
      <w:t>20250706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435285910">
    <w:nsid w:val="CCC24D96"/>
    <w:multiLevelType w:val="singleLevel"/>
    <w:tmpl w:val="CCC24D96"/>
    <w:lvl w:ilvl="0" w:tentative="1">
      <w:start w:val="1"/>
      <w:numFmt w:val="decimal"/>
      <w:suff w:val="nothing"/>
      <w:lvlText w:val="%1、"/>
      <w:lvlJc w:val="left"/>
    </w:lvl>
  </w:abstractNum>
  <w:num w:numId="1">
    <w:abstractNumId w:val="34352859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50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qFormat="1" w:uiPriority="99" w:name="Balloon Text"/>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paragraph" w:styleId="2">
    <w:name w:val="Normal Indent"/>
    <w:basedOn w:val="1"/>
    <w:next w:val="1"/>
    <w:qFormat/>
    <w:uiPriority w:val="0"/>
    <w:pPr>
      <w:spacing w:before="120" w:after="120" w:line="340" w:lineRule="exact"/>
      <w:ind w:firstLine="420"/>
    </w:pPr>
  </w:style>
  <w:style w:type="paragraph" w:styleId="3">
    <w:name w:val="Body Text Indent"/>
    <w:basedOn w:val="1"/>
    <w:link w:val="15"/>
    <w:qFormat/>
    <w:uiPriority w:val="99"/>
    <w:pPr>
      <w:spacing w:line="360" w:lineRule="auto"/>
      <w:ind w:firstLine="480" w:firstLineChars="200"/>
    </w:pPr>
    <w:rPr>
      <w:rFonts w:ascii="宋体" w:hAnsi="宋体"/>
      <w:sz w:val="24"/>
    </w:rPr>
  </w:style>
  <w:style w:type="paragraph" w:styleId="4">
    <w:name w:val="Plain Text"/>
    <w:basedOn w:val="1"/>
    <w:link w:val="16"/>
    <w:qFormat/>
    <w:uiPriority w:val="0"/>
    <w:rPr>
      <w:rFonts w:ascii="宋体" w:hAnsi="Courier New" w:cs="Courier New"/>
      <w:szCs w:val="21"/>
    </w:rPr>
  </w:style>
  <w:style w:type="paragraph" w:styleId="5">
    <w:name w:val="Date"/>
    <w:basedOn w:val="1"/>
    <w:next w:val="1"/>
    <w:link w:val="17"/>
    <w:qFormat/>
    <w:uiPriority w:val="0"/>
    <w:pPr>
      <w:ind w:left="100" w:leftChars="2500"/>
    </w:pPr>
  </w:style>
  <w:style w:type="paragraph" w:styleId="6">
    <w:name w:val="Balloon Text"/>
    <w:basedOn w:val="1"/>
    <w:link w:val="18"/>
    <w:semiHidden/>
    <w:unhideWhenUsed/>
    <w:qFormat/>
    <w:uiPriority w:val="99"/>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rPr/>
  </w:style>
  <w:style w:type="character" w:styleId="11">
    <w:name w:val="Hyperlink"/>
    <w:qFormat/>
    <w:uiPriority w:val="0"/>
    <w:rPr>
      <w:color w:val="0000FF"/>
      <w:u w:val="single"/>
    </w:rPr>
  </w:style>
  <w:style w:type="paragraph" w:customStyle="1" w:styleId="12">
    <w:name w:val="正文1"/>
    <w:basedOn w:val="1"/>
    <w:qFormat/>
    <w:uiPriority w:val="99"/>
    <w:pPr>
      <w:adjustRightInd w:val="0"/>
      <w:spacing w:line="360" w:lineRule="atLeast"/>
      <w:jc w:val="left"/>
      <w:textAlignment w:val="baseline"/>
    </w:pPr>
    <w:rPr>
      <w:rFonts w:ascii="宋体"/>
      <w:sz w:val="24"/>
    </w:rPr>
  </w:style>
  <w:style w:type="paragraph" w:customStyle="1" w:styleId="13">
    <w:name w:val="WPSOffice手动目录 1"/>
    <w:uiPriority w:val="0"/>
    <w:rPr>
      <w:rFonts w:ascii="Times New Roman" w:hAnsi="Times New Roman" w:eastAsia="宋体" w:cs="Times New Roman"/>
      <w:lang w:val="en-US" w:eastAsia="zh-CN" w:bidi="ar-SA"/>
    </w:rPr>
  </w:style>
  <w:style w:type="paragraph" w:customStyle="1" w:styleId="14">
    <w:name w:val="Revision"/>
    <w:hidden/>
    <w:unhideWhenUsed/>
    <w:uiPriority w:val="99"/>
    <w:rPr>
      <w:rFonts w:ascii="Times New Roman" w:hAnsi="Times New Roman" w:eastAsia="宋体" w:cs="Times New Roman"/>
      <w:kern w:val="2"/>
      <w:sz w:val="21"/>
      <w:lang w:val="en-US" w:eastAsia="zh-CN" w:bidi="ar-SA"/>
    </w:rPr>
  </w:style>
  <w:style w:type="character" w:customStyle="1" w:styleId="15">
    <w:name w:val="正文文本缩进 字符"/>
    <w:link w:val="3"/>
    <w:uiPriority w:val="99"/>
    <w:rPr>
      <w:rFonts w:ascii="宋体" w:hAnsi="宋体"/>
      <w:kern w:val="2"/>
      <w:sz w:val="24"/>
    </w:rPr>
  </w:style>
  <w:style w:type="character" w:customStyle="1" w:styleId="16">
    <w:name w:val="纯文本 字符"/>
    <w:link w:val="4"/>
    <w:uiPriority w:val="0"/>
    <w:rPr>
      <w:rFonts w:ascii="宋体" w:hAnsi="Courier New" w:cs="Courier New"/>
      <w:kern w:val="2"/>
      <w:sz w:val="21"/>
      <w:szCs w:val="21"/>
    </w:rPr>
  </w:style>
  <w:style w:type="character" w:customStyle="1" w:styleId="17">
    <w:name w:val="日期 字符"/>
    <w:link w:val="5"/>
    <w:uiPriority w:val="0"/>
    <w:rPr>
      <w:kern w:val="2"/>
      <w:sz w:val="21"/>
    </w:rPr>
  </w:style>
  <w:style w:type="character" w:customStyle="1" w:styleId="18">
    <w:name w:val="批注框文本 字符"/>
    <w:link w:val="6"/>
    <w:uiPriority w:val="99"/>
    <w:rPr>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theme" Target="theme/theme1.xml"/><Relationship Id="rId9"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8240</Words>
  <Characters>8943</Characters>
  <Lines>64</Lines>
  <Paragraphs>18</Paragraphs>
  <TotalTime>0</TotalTime>
  <ScaleCrop>false</ScaleCrop>
  <LinksUpToDate>false</LinksUpToDate>
  <CharactersWithSpaces>0</CharactersWithSpaces>
  <Application>WPS Office 个人版_9.1.0.4405_{F1E327BC-269C-435d-A152-05C5408002CA}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2016-07-22T12:03:00Z</dcterms:created>
  <dc:creator>Windows 用户</dc:creator>
  <cp:lastModifiedBy>Administrator</cp:lastModifiedBy>
  <cp:lastPrinted>2025-05-23T02:32:00Z</cp:lastPrinted>
  <dcterms:modified xsi:type="dcterms:W3CDTF">2025-07-14T08:58:10Z</dcterms:modified>
  <dc:title>青岛广运达拍卖有限公司</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2052-9.1.0.4405</vt:lpwstr>
  </property>
  <property fmtid="{D5CDD505-2E9C-101B-9397-08002B2CF9AE}" pid="3" name="ICV">
    <vt:lpwstr>062D8D926C404B6E89D0643CC8E09284_13</vt:lpwstr>
  </property>
  <property fmtid="{D5CDD505-2E9C-101B-9397-08002B2CF9AE}" pid="4" name="KSOTemplateDocerSaveRecord">
    <vt:lpwstr>eyJoZGlkIjoiMzkyMmM3ODI4ZWRjZDY3Y2M3Zjg5NDZjOWY1NGVhODIiLCJ1c2VySWQiOiIyNTk4MzA0NDcifQ==</vt:lpwstr>
  </property>
</Properties>
</file>